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6A926F" w14:textId="77777777" w:rsidR="006E71A2" w:rsidRPr="00A10A75" w:rsidRDefault="006E71A2" w:rsidP="00E23658">
      <w:pPr>
        <w:rPr>
          <w:rFonts w:ascii="Arial" w:hAnsi="Arial" w:cs="Arial"/>
          <w:b/>
          <w:szCs w:val="24"/>
          <w:highlight w:val="yellow"/>
        </w:rPr>
      </w:pPr>
    </w:p>
    <w:tbl>
      <w:tblPr>
        <w:tblW w:w="10314" w:type="dxa"/>
        <w:tblLayout w:type="fixed"/>
        <w:tblLook w:val="0000" w:firstRow="0" w:lastRow="0" w:firstColumn="0" w:lastColumn="0" w:noHBand="0" w:noVBand="0"/>
      </w:tblPr>
      <w:tblGrid>
        <w:gridCol w:w="6912"/>
        <w:gridCol w:w="3402"/>
      </w:tblGrid>
      <w:tr w:rsidR="00242633" w:rsidRPr="00A10A75" w14:paraId="7CA6FD74" w14:textId="77777777" w:rsidTr="00951B2B">
        <w:tc>
          <w:tcPr>
            <w:tcW w:w="6912" w:type="dxa"/>
          </w:tcPr>
          <w:p w14:paraId="5F8078D3" w14:textId="77777777" w:rsidR="00242633" w:rsidRPr="00A10A75" w:rsidRDefault="00242633">
            <w:pPr>
              <w:pStyle w:val="Heading7"/>
              <w:rPr>
                <w:rFonts w:ascii="Arial" w:hAnsi="Arial" w:cs="Arial"/>
                <w:szCs w:val="24"/>
              </w:rPr>
            </w:pPr>
            <w:r w:rsidRPr="00A10A75">
              <w:rPr>
                <w:rFonts w:ascii="Arial" w:hAnsi="Arial" w:cs="Arial"/>
                <w:szCs w:val="24"/>
              </w:rPr>
              <w:t>WEST LONDON WASTE AUTHORITY</w:t>
            </w:r>
          </w:p>
          <w:p w14:paraId="5EA821F3" w14:textId="5914ED9A" w:rsidR="005A71F3" w:rsidRPr="00A10A75" w:rsidRDefault="005A71F3" w:rsidP="005A71F3">
            <w:pPr>
              <w:rPr>
                <w:rFonts w:ascii="Arial" w:hAnsi="Arial" w:cs="Arial"/>
                <w:szCs w:val="24"/>
              </w:rPr>
            </w:pPr>
            <w:r w:rsidRPr="00A10A75">
              <w:rPr>
                <w:rFonts w:ascii="Arial" w:hAnsi="Arial" w:cs="Arial"/>
                <w:szCs w:val="24"/>
              </w:rPr>
              <w:t>AUDIT COMMITTEE</w:t>
            </w:r>
          </w:p>
          <w:p w14:paraId="732B454F" w14:textId="77777777" w:rsidR="005A71F3" w:rsidRPr="00A10A75" w:rsidRDefault="005A71F3" w:rsidP="005A71F3">
            <w:pPr>
              <w:rPr>
                <w:rFonts w:ascii="Arial" w:hAnsi="Arial" w:cs="Arial"/>
                <w:szCs w:val="24"/>
              </w:rPr>
            </w:pPr>
          </w:p>
        </w:tc>
        <w:tc>
          <w:tcPr>
            <w:tcW w:w="3402" w:type="dxa"/>
          </w:tcPr>
          <w:p w14:paraId="5E0EE654" w14:textId="77777777" w:rsidR="00242633" w:rsidRPr="00A10A75" w:rsidRDefault="00242633" w:rsidP="005E6835">
            <w:pPr>
              <w:spacing w:after="240"/>
              <w:ind w:right="317"/>
              <w:jc w:val="right"/>
              <w:rPr>
                <w:rFonts w:ascii="Arial" w:hAnsi="Arial" w:cs="Arial"/>
                <w:szCs w:val="24"/>
              </w:rPr>
            </w:pPr>
          </w:p>
        </w:tc>
      </w:tr>
      <w:tr w:rsidR="00242633" w:rsidRPr="00A10A75" w14:paraId="7D9A48AF" w14:textId="77777777" w:rsidTr="00951B2B">
        <w:tc>
          <w:tcPr>
            <w:tcW w:w="6912" w:type="dxa"/>
          </w:tcPr>
          <w:p w14:paraId="2D563C49" w14:textId="77777777" w:rsidR="00242633" w:rsidRPr="00A10A75" w:rsidRDefault="00242633" w:rsidP="00C51B59">
            <w:pPr>
              <w:spacing w:after="240"/>
              <w:rPr>
                <w:rFonts w:ascii="Arial" w:hAnsi="Arial" w:cs="Arial"/>
                <w:szCs w:val="24"/>
              </w:rPr>
            </w:pPr>
            <w:r w:rsidRPr="00A10A75">
              <w:rPr>
                <w:rFonts w:ascii="Arial" w:hAnsi="Arial" w:cs="Arial"/>
                <w:szCs w:val="24"/>
              </w:rPr>
              <w:t xml:space="preserve">Report of the </w:t>
            </w:r>
            <w:r w:rsidR="00D67B0C" w:rsidRPr="00A10A75">
              <w:rPr>
                <w:rFonts w:ascii="Arial" w:hAnsi="Arial" w:cs="Arial"/>
                <w:szCs w:val="24"/>
              </w:rPr>
              <w:t>Treasurer</w:t>
            </w:r>
            <w:r w:rsidR="00C51B59" w:rsidRPr="00A10A75">
              <w:rPr>
                <w:rFonts w:ascii="Arial" w:hAnsi="Arial" w:cs="Arial"/>
                <w:szCs w:val="24"/>
              </w:rPr>
              <w:t xml:space="preserve"> </w:t>
            </w:r>
            <w:r w:rsidR="00484BA7" w:rsidRPr="00A10A75">
              <w:rPr>
                <w:rFonts w:ascii="Arial" w:hAnsi="Arial" w:cs="Arial"/>
                <w:szCs w:val="24"/>
              </w:rPr>
              <w:t>and Managing Director</w:t>
            </w:r>
          </w:p>
        </w:tc>
        <w:tc>
          <w:tcPr>
            <w:tcW w:w="3402" w:type="dxa"/>
          </w:tcPr>
          <w:p w14:paraId="60537AC9" w14:textId="77777777" w:rsidR="00242633" w:rsidRPr="00A10A75" w:rsidRDefault="005C70BE" w:rsidP="00DA1E65">
            <w:pPr>
              <w:spacing w:after="240"/>
              <w:ind w:left="34"/>
              <w:jc w:val="right"/>
              <w:rPr>
                <w:rFonts w:ascii="Arial" w:hAnsi="Arial" w:cs="Arial"/>
                <w:szCs w:val="24"/>
              </w:rPr>
            </w:pPr>
            <w:r w:rsidRPr="00A10A75">
              <w:rPr>
                <w:rFonts w:ascii="Arial" w:hAnsi="Arial" w:cs="Arial"/>
                <w:szCs w:val="24"/>
              </w:rPr>
              <w:t>2</w:t>
            </w:r>
            <w:r w:rsidR="00720AE2" w:rsidRPr="00A10A75">
              <w:rPr>
                <w:rFonts w:ascii="Arial" w:hAnsi="Arial" w:cs="Arial"/>
                <w:szCs w:val="24"/>
              </w:rPr>
              <w:t>5</w:t>
            </w:r>
            <w:r w:rsidR="005F5A17" w:rsidRPr="00A10A75">
              <w:rPr>
                <w:rFonts w:ascii="Arial" w:hAnsi="Arial" w:cs="Arial"/>
                <w:szCs w:val="24"/>
              </w:rPr>
              <w:t xml:space="preserve"> Ju</w:t>
            </w:r>
            <w:r w:rsidRPr="00A10A75">
              <w:rPr>
                <w:rFonts w:ascii="Arial" w:hAnsi="Arial" w:cs="Arial"/>
                <w:szCs w:val="24"/>
              </w:rPr>
              <w:t>ne</w:t>
            </w:r>
            <w:r w:rsidR="005F5A17" w:rsidRPr="00A10A75">
              <w:rPr>
                <w:rFonts w:ascii="Arial" w:hAnsi="Arial" w:cs="Arial"/>
                <w:szCs w:val="24"/>
              </w:rPr>
              <w:t xml:space="preserve"> </w:t>
            </w:r>
            <w:r w:rsidR="00DA1E65" w:rsidRPr="00A10A75">
              <w:rPr>
                <w:rFonts w:ascii="Arial" w:hAnsi="Arial" w:cs="Arial"/>
                <w:szCs w:val="24"/>
              </w:rPr>
              <w:t>202</w:t>
            </w:r>
            <w:r w:rsidR="00720AE2" w:rsidRPr="00A10A75">
              <w:rPr>
                <w:rFonts w:ascii="Arial" w:hAnsi="Arial" w:cs="Arial"/>
                <w:szCs w:val="24"/>
              </w:rPr>
              <w:t>1</w:t>
            </w:r>
          </w:p>
        </w:tc>
      </w:tr>
      <w:tr w:rsidR="00242633" w:rsidRPr="00A10A75" w14:paraId="0567C0DC" w14:textId="77777777" w:rsidTr="00951B2B">
        <w:trPr>
          <w:cantSplit/>
        </w:trPr>
        <w:tc>
          <w:tcPr>
            <w:tcW w:w="10314" w:type="dxa"/>
            <w:gridSpan w:val="2"/>
          </w:tcPr>
          <w:p w14:paraId="22E34F59" w14:textId="60709A5A" w:rsidR="00242633" w:rsidRPr="00A10A75" w:rsidRDefault="005E4F07" w:rsidP="001D1966">
            <w:pPr>
              <w:spacing w:after="360"/>
              <w:rPr>
                <w:rFonts w:ascii="Arial" w:hAnsi="Arial" w:cs="Arial"/>
                <w:b/>
                <w:szCs w:val="24"/>
              </w:rPr>
            </w:pPr>
            <w:r w:rsidRPr="00A10A75">
              <w:rPr>
                <w:rFonts w:ascii="Arial" w:hAnsi="Arial" w:cs="Arial"/>
                <w:b/>
                <w:szCs w:val="24"/>
              </w:rPr>
              <w:t xml:space="preserve">Draft </w:t>
            </w:r>
            <w:r w:rsidR="00C37937" w:rsidRPr="00A10A75">
              <w:rPr>
                <w:rFonts w:ascii="Arial" w:hAnsi="Arial" w:cs="Arial"/>
                <w:b/>
                <w:szCs w:val="24"/>
              </w:rPr>
              <w:t>Statement of Accounts for the year ending 31 March 20</w:t>
            </w:r>
            <w:r w:rsidR="00DA1E65" w:rsidRPr="00A10A75">
              <w:rPr>
                <w:rFonts w:ascii="Arial" w:hAnsi="Arial" w:cs="Arial"/>
                <w:b/>
                <w:szCs w:val="24"/>
              </w:rPr>
              <w:t>2</w:t>
            </w:r>
            <w:r w:rsidR="00720AE2" w:rsidRPr="00A10A75">
              <w:rPr>
                <w:rFonts w:ascii="Arial" w:hAnsi="Arial" w:cs="Arial"/>
                <w:b/>
                <w:szCs w:val="24"/>
              </w:rPr>
              <w:t>1</w:t>
            </w:r>
          </w:p>
        </w:tc>
      </w:tr>
      <w:tr w:rsidR="00242633" w:rsidRPr="00A10A75" w14:paraId="016B8EAC" w14:textId="77777777" w:rsidTr="00951B2B">
        <w:trPr>
          <w:cantSplit/>
        </w:trPr>
        <w:tc>
          <w:tcPr>
            <w:tcW w:w="10314" w:type="dxa"/>
            <w:gridSpan w:val="2"/>
            <w:tcBorders>
              <w:top w:val="single" w:sz="4" w:space="0" w:color="auto"/>
              <w:left w:val="single" w:sz="4" w:space="0" w:color="auto"/>
              <w:right w:val="single" w:sz="4" w:space="0" w:color="auto"/>
            </w:tcBorders>
          </w:tcPr>
          <w:p w14:paraId="785E5BE2" w14:textId="77777777" w:rsidR="00242633" w:rsidRPr="00A10A75" w:rsidRDefault="00242633">
            <w:pPr>
              <w:pStyle w:val="Heading2"/>
              <w:spacing w:before="120" w:after="120"/>
              <w:rPr>
                <w:rFonts w:ascii="Arial" w:hAnsi="Arial" w:cs="Arial"/>
                <w:szCs w:val="24"/>
                <w:lang w:val="en-GB"/>
              </w:rPr>
            </w:pPr>
            <w:r w:rsidRPr="00A10A75">
              <w:rPr>
                <w:rFonts w:ascii="Arial" w:hAnsi="Arial" w:cs="Arial"/>
                <w:szCs w:val="24"/>
                <w:lang w:val="en-GB"/>
              </w:rPr>
              <w:t>SUMMARY</w:t>
            </w:r>
          </w:p>
          <w:p w14:paraId="56F7F47F" w14:textId="72A08ADC" w:rsidR="00C13CC9" w:rsidRPr="00A10A75" w:rsidRDefault="00784955" w:rsidP="00AD7D1A">
            <w:pPr>
              <w:pStyle w:val="BodyText"/>
              <w:spacing w:after="120"/>
              <w:rPr>
                <w:rFonts w:ascii="Arial" w:hAnsi="Arial" w:cs="Arial"/>
                <w:szCs w:val="24"/>
                <w:lang w:val="en-GB"/>
              </w:rPr>
            </w:pPr>
            <w:r w:rsidRPr="00A10A75">
              <w:rPr>
                <w:rFonts w:ascii="Arial" w:hAnsi="Arial" w:cs="Arial"/>
                <w:szCs w:val="24"/>
                <w:lang w:val="en-GB"/>
              </w:rPr>
              <w:t xml:space="preserve">This report </w:t>
            </w:r>
            <w:r w:rsidR="00623D61" w:rsidRPr="00A10A75">
              <w:rPr>
                <w:rFonts w:ascii="Arial" w:hAnsi="Arial" w:cs="Arial"/>
                <w:szCs w:val="24"/>
                <w:lang w:val="en-GB"/>
              </w:rPr>
              <w:t xml:space="preserve">presents the </w:t>
            </w:r>
            <w:r w:rsidR="005E4F07" w:rsidRPr="00A10A75">
              <w:rPr>
                <w:rFonts w:ascii="Arial" w:hAnsi="Arial" w:cs="Arial"/>
                <w:szCs w:val="24"/>
                <w:lang w:val="en-GB"/>
              </w:rPr>
              <w:t xml:space="preserve">draft </w:t>
            </w:r>
            <w:r w:rsidR="00D55812" w:rsidRPr="00A10A75">
              <w:rPr>
                <w:rFonts w:ascii="Arial" w:hAnsi="Arial" w:cs="Arial"/>
                <w:szCs w:val="24"/>
                <w:lang w:val="en-GB"/>
              </w:rPr>
              <w:t>20</w:t>
            </w:r>
            <w:r w:rsidR="00AD7D1A" w:rsidRPr="00A10A75">
              <w:rPr>
                <w:rFonts w:ascii="Arial" w:hAnsi="Arial" w:cs="Arial"/>
                <w:szCs w:val="24"/>
                <w:lang w:val="en-GB"/>
              </w:rPr>
              <w:t>20</w:t>
            </w:r>
            <w:r w:rsidR="00D55812" w:rsidRPr="00A10A75">
              <w:rPr>
                <w:rFonts w:ascii="Arial" w:hAnsi="Arial" w:cs="Arial"/>
                <w:szCs w:val="24"/>
                <w:lang w:val="en-GB"/>
              </w:rPr>
              <w:t>/</w:t>
            </w:r>
            <w:r w:rsidR="00DA1E65" w:rsidRPr="00A10A75">
              <w:rPr>
                <w:rFonts w:ascii="Arial" w:hAnsi="Arial" w:cs="Arial"/>
                <w:szCs w:val="24"/>
                <w:lang w:val="en-GB"/>
              </w:rPr>
              <w:t>2</w:t>
            </w:r>
            <w:r w:rsidR="00AD7D1A" w:rsidRPr="00A10A75">
              <w:rPr>
                <w:rFonts w:ascii="Arial" w:hAnsi="Arial" w:cs="Arial"/>
                <w:szCs w:val="24"/>
                <w:lang w:val="en-GB"/>
              </w:rPr>
              <w:t>1</w:t>
            </w:r>
            <w:r w:rsidR="00D55812" w:rsidRPr="00A10A75">
              <w:rPr>
                <w:rFonts w:ascii="Arial" w:hAnsi="Arial" w:cs="Arial"/>
                <w:szCs w:val="24"/>
                <w:lang w:val="en-GB"/>
              </w:rPr>
              <w:t xml:space="preserve"> Statement of Accounts</w:t>
            </w:r>
          </w:p>
        </w:tc>
      </w:tr>
      <w:tr w:rsidR="00242633" w:rsidRPr="00A10A75" w14:paraId="24984B7C" w14:textId="77777777" w:rsidTr="00951B2B">
        <w:trPr>
          <w:cantSplit/>
        </w:trPr>
        <w:tc>
          <w:tcPr>
            <w:tcW w:w="10314" w:type="dxa"/>
            <w:gridSpan w:val="2"/>
            <w:tcBorders>
              <w:top w:val="single" w:sz="4" w:space="0" w:color="auto"/>
              <w:bottom w:val="single" w:sz="4" w:space="0" w:color="auto"/>
            </w:tcBorders>
          </w:tcPr>
          <w:p w14:paraId="164D0A7E" w14:textId="77777777" w:rsidR="00242633" w:rsidRPr="00A10A75" w:rsidRDefault="00242633">
            <w:pPr>
              <w:spacing w:after="120"/>
              <w:rPr>
                <w:rFonts w:ascii="Arial" w:hAnsi="Arial" w:cs="Arial"/>
                <w:b/>
                <w:szCs w:val="24"/>
              </w:rPr>
            </w:pPr>
          </w:p>
        </w:tc>
      </w:tr>
      <w:tr w:rsidR="00242633" w:rsidRPr="00A10A75" w14:paraId="7EB97233" w14:textId="77777777" w:rsidTr="00951B2B">
        <w:trPr>
          <w:cantSplit/>
        </w:trPr>
        <w:tc>
          <w:tcPr>
            <w:tcW w:w="10314" w:type="dxa"/>
            <w:gridSpan w:val="2"/>
            <w:tcBorders>
              <w:top w:val="single" w:sz="4" w:space="0" w:color="auto"/>
              <w:left w:val="single" w:sz="4" w:space="0" w:color="auto"/>
              <w:bottom w:val="single" w:sz="4" w:space="0" w:color="auto"/>
              <w:right w:val="single" w:sz="4" w:space="0" w:color="auto"/>
            </w:tcBorders>
          </w:tcPr>
          <w:p w14:paraId="01948C82" w14:textId="77777777" w:rsidR="00242633" w:rsidRPr="00A10A75" w:rsidRDefault="00242633">
            <w:pPr>
              <w:spacing w:before="120" w:after="120"/>
              <w:rPr>
                <w:rFonts w:ascii="Arial" w:hAnsi="Arial" w:cs="Arial"/>
                <w:szCs w:val="24"/>
              </w:rPr>
            </w:pPr>
            <w:r w:rsidRPr="00A10A75">
              <w:rPr>
                <w:rFonts w:ascii="Arial" w:hAnsi="Arial" w:cs="Arial"/>
                <w:b/>
                <w:szCs w:val="24"/>
              </w:rPr>
              <w:t>RECOMMENDATION</w:t>
            </w:r>
            <w:r w:rsidR="00F909D8" w:rsidRPr="00A10A75">
              <w:rPr>
                <w:rFonts w:ascii="Arial" w:hAnsi="Arial" w:cs="Arial"/>
                <w:b/>
                <w:szCs w:val="24"/>
              </w:rPr>
              <w:t>(S)</w:t>
            </w:r>
          </w:p>
          <w:p w14:paraId="3ADF18C1" w14:textId="6F1C8994" w:rsidR="00C1425C" w:rsidRPr="00A10A75" w:rsidRDefault="005F0B46" w:rsidP="00C1425C">
            <w:pPr>
              <w:pStyle w:val="Header"/>
              <w:tabs>
                <w:tab w:val="clear" w:pos="4153"/>
                <w:tab w:val="clear" w:pos="8306"/>
              </w:tabs>
              <w:spacing w:after="240"/>
              <w:jc w:val="both"/>
              <w:rPr>
                <w:rFonts w:ascii="Arial" w:hAnsi="Arial" w:cs="Arial"/>
                <w:szCs w:val="24"/>
              </w:rPr>
            </w:pPr>
            <w:r w:rsidRPr="00A10A75">
              <w:rPr>
                <w:rFonts w:ascii="Arial" w:hAnsi="Arial" w:cs="Arial"/>
                <w:szCs w:val="24"/>
              </w:rPr>
              <w:t xml:space="preserve">The </w:t>
            </w:r>
            <w:r w:rsidR="005E4F07" w:rsidRPr="00A10A75">
              <w:rPr>
                <w:rFonts w:ascii="Arial" w:hAnsi="Arial" w:cs="Arial"/>
                <w:szCs w:val="24"/>
                <w:lang w:val="en-GB"/>
              </w:rPr>
              <w:t xml:space="preserve">Authority </w:t>
            </w:r>
            <w:r w:rsidR="00E23658" w:rsidRPr="00A10A75">
              <w:rPr>
                <w:rFonts w:ascii="Arial" w:hAnsi="Arial" w:cs="Arial"/>
                <w:szCs w:val="24"/>
              </w:rPr>
              <w:t>is asked to:-</w:t>
            </w:r>
          </w:p>
          <w:p w14:paraId="1BC564D1" w14:textId="7ACFCB27" w:rsidR="0088452D" w:rsidRPr="00A10A75" w:rsidRDefault="00806FC9">
            <w:pPr>
              <w:pStyle w:val="Header"/>
              <w:numPr>
                <w:ilvl w:val="0"/>
                <w:numId w:val="4"/>
              </w:numPr>
              <w:tabs>
                <w:tab w:val="clear" w:pos="4153"/>
                <w:tab w:val="clear" w:pos="8306"/>
              </w:tabs>
              <w:spacing w:after="240"/>
              <w:jc w:val="both"/>
              <w:rPr>
                <w:rFonts w:ascii="Arial" w:hAnsi="Arial" w:cs="Arial"/>
                <w:i/>
                <w:szCs w:val="24"/>
              </w:rPr>
            </w:pPr>
            <w:r w:rsidRPr="00A10A75">
              <w:rPr>
                <w:rFonts w:ascii="Arial" w:hAnsi="Arial" w:cs="Arial"/>
                <w:szCs w:val="24"/>
                <w:lang w:val="en-GB"/>
              </w:rPr>
              <w:t xml:space="preserve">Note </w:t>
            </w:r>
            <w:r w:rsidR="007D55EE" w:rsidRPr="00A10A75">
              <w:rPr>
                <w:rFonts w:ascii="Arial" w:hAnsi="Arial" w:cs="Arial"/>
                <w:szCs w:val="24"/>
                <w:lang w:val="en-GB"/>
              </w:rPr>
              <w:t xml:space="preserve">the </w:t>
            </w:r>
            <w:r w:rsidR="00C14C4E" w:rsidRPr="00A10A75">
              <w:rPr>
                <w:rFonts w:ascii="Arial" w:hAnsi="Arial" w:cs="Arial"/>
                <w:szCs w:val="24"/>
                <w:lang w:val="en-GB"/>
              </w:rPr>
              <w:t xml:space="preserve">draft </w:t>
            </w:r>
            <w:r w:rsidR="00465466" w:rsidRPr="00A10A75">
              <w:rPr>
                <w:rFonts w:ascii="Arial" w:hAnsi="Arial" w:cs="Arial"/>
                <w:szCs w:val="24"/>
                <w:lang w:val="en-GB"/>
              </w:rPr>
              <w:t xml:space="preserve">Statement of Accounts </w:t>
            </w:r>
            <w:r w:rsidR="007D55EE" w:rsidRPr="00A10A75">
              <w:rPr>
                <w:rFonts w:ascii="Arial" w:hAnsi="Arial" w:cs="Arial"/>
                <w:szCs w:val="24"/>
                <w:lang w:val="en-GB"/>
              </w:rPr>
              <w:t>for 20</w:t>
            </w:r>
            <w:r w:rsidR="00CE249F" w:rsidRPr="00A10A75">
              <w:rPr>
                <w:rFonts w:ascii="Arial" w:hAnsi="Arial" w:cs="Arial"/>
                <w:szCs w:val="24"/>
                <w:lang w:val="en-GB"/>
              </w:rPr>
              <w:t>20</w:t>
            </w:r>
            <w:r w:rsidR="007D55EE" w:rsidRPr="00A10A75">
              <w:rPr>
                <w:rFonts w:ascii="Arial" w:hAnsi="Arial" w:cs="Arial"/>
                <w:szCs w:val="24"/>
                <w:lang w:val="en-GB"/>
              </w:rPr>
              <w:t>/2</w:t>
            </w:r>
            <w:r w:rsidR="00CE249F" w:rsidRPr="00A10A75">
              <w:rPr>
                <w:rFonts w:ascii="Arial" w:hAnsi="Arial" w:cs="Arial"/>
                <w:szCs w:val="24"/>
                <w:lang w:val="en-GB"/>
              </w:rPr>
              <w:t>1</w:t>
            </w:r>
            <w:r w:rsidR="007D55EE" w:rsidRPr="00A10A75">
              <w:rPr>
                <w:rFonts w:ascii="Arial" w:hAnsi="Arial" w:cs="Arial"/>
                <w:szCs w:val="24"/>
                <w:lang w:val="en-GB"/>
              </w:rPr>
              <w:t xml:space="preserve"> (Appendix </w:t>
            </w:r>
            <w:r w:rsidR="009403F4" w:rsidRPr="00A10A75">
              <w:rPr>
                <w:rFonts w:ascii="Arial" w:hAnsi="Arial" w:cs="Arial"/>
                <w:szCs w:val="24"/>
                <w:lang w:val="en-GB"/>
              </w:rPr>
              <w:t>2</w:t>
            </w:r>
            <w:r w:rsidR="007D55EE" w:rsidRPr="00A10A75">
              <w:rPr>
                <w:rFonts w:ascii="Arial" w:hAnsi="Arial" w:cs="Arial"/>
                <w:szCs w:val="24"/>
                <w:lang w:val="en-GB"/>
              </w:rPr>
              <w:t>)</w:t>
            </w:r>
            <w:r w:rsidR="0058446C" w:rsidRPr="00A10A75">
              <w:rPr>
                <w:rFonts w:ascii="Arial" w:hAnsi="Arial" w:cs="Arial"/>
                <w:szCs w:val="24"/>
                <w:lang w:val="en-GB"/>
              </w:rPr>
              <w:t>.</w:t>
            </w:r>
          </w:p>
        </w:tc>
      </w:tr>
    </w:tbl>
    <w:p w14:paraId="2B5F0B49" w14:textId="77777777" w:rsidR="009F7880" w:rsidRPr="00A10A75" w:rsidRDefault="009F7880" w:rsidP="00C2799A">
      <w:pPr>
        <w:spacing w:before="480" w:after="120"/>
        <w:jc w:val="both"/>
        <w:rPr>
          <w:rFonts w:ascii="Arial" w:hAnsi="Arial" w:cs="Arial"/>
          <w:b/>
          <w:szCs w:val="24"/>
        </w:rPr>
      </w:pPr>
      <w:r w:rsidRPr="00A10A75">
        <w:rPr>
          <w:rFonts w:ascii="Arial" w:hAnsi="Arial" w:cs="Arial"/>
          <w:b/>
          <w:szCs w:val="24"/>
          <w:lang w:val="en-US"/>
        </w:rPr>
        <w:t>Introduction</w:t>
      </w:r>
      <w:r w:rsidR="00C526A7" w:rsidRPr="00A10A75">
        <w:rPr>
          <w:rFonts w:ascii="Arial" w:hAnsi="Arial" w:cs="Arial"/>
          <w:b/>
          <w:szCs w:val="24"/>
          <w:lang w:val="en-US"/>
        </w:rPr>
        <w:t xml:space="preserve">  </w:t>
      </w:r>
    </w:p>
    <w:p w14:paraId="7840B3A0" w14:textId="5CDFDC7A" w:rsidR="007F399C" w:rsidRPr="00A10A75" w:rsidRDefault="00F1284B" w:rsidP="00552CEB">
      <w:pPr>
        <w:pStyle w:val="ListParagraph"/>
        <w:numPr>
          <w:ilvl w:val="0"/>
          <w:numId w:val="30"/>
        </w:numPr>
        <w:spacing w:after="120"/>
        <w:jc w:val="both"/>
        <w:rPr>
          <w:sz w:val="24"/>
          <w:szCs w:val="24"/>
          <w:lang w:val="en-US"/>
        </w:rPr>
      </w:pPr>
      <w:r w:rsidRPr="00A10A75">
        <w:rPr>
          <w:sz w:val="24"/>
          <w:szCs w:val="24"/>
          <w:lang w:val="en-US"/>
        </w:rPr>
        <w:t>As per last year, t</w:t>
      </w:r>
      <w:r w:rsidR="00231575" w:rsidRPr="00A10A75">
        <w:rPr>
          <w:sz w:val="24"/>
          <w:szCs w:val="24"/>
          <w:lang w:val="en-US"/>
        </w:rPr>
        <w:t>h</w:t>
      </w:r>
      <w:r w:rsidR="005E4F07" w:rsidRPr="00A10A75">
        <w:rPr>
          <w:sz w:val="24"/>
          <w:szCs w:val="24"/>
          <w:lang w:val="en-US"/>
        </w:rPr>
        <w:t>e</w:t>
      </w:r>
      <w:r w:rsidR="00231575" w:rsidRPr="00A10A75">
        <w:rPr>
          <w:sz w:val="24"/>
          <w:szCs w:val="24"/>
          <w:lang w:val="en-US"/>
        </w:rPr>
        <w:t xml:space="preserve"> </w:t>
      </w:r>
      <w:r w:rsidR="00042D9A" w:rsidRPr="00A10A75">
        <w:rPr>
          <w:sz w:val="24"/>
          <w:szCs w:val="24"/>
          <w:lang w:val="en-US"/>
        </w:rPr>
        <w:t xml:space="preserve">statutory </w:t>
      </w:r>
      <w:r w:rsidR="00231575" w:rsidRPr="00A10A75">
        <w:rPr>
          <w:sz w:val="24"/>
          <w:szCs w:val="24"/>
          <w:lang w:val="en-US"/>
        </w:rPr>
        <w:t xml:space="preserve">deadline for </w:t>
      </w:r>
      <w:r w:rsidR="00042D9A" w:rsidRPr="00A10A75">
        <w:rPr>
          <w:sz w:val="24"/>
          <w:szCs w:val="24"/>
          <w:lang w:val="en-US"/>
        </w:rPr>
        <w:t>publish</w:t>
      </w:r>
      <w:r w:rsidR="00231575" w:rsidRPr="00A10A75">
        <w:rPr>
          <w:sz w:val="24"/>
          <w:szCs w:val="24"/>
          <w:lang w:val="en-US"/>
        </w:rPr>
        <w:t>ing</w:t>
      </w:r>
      <w:r w:rsidR="00042D9A" w:rsidRPr="00A10A75">
        <w:rPr>
          <w:sz w:val="24"/>
          <w:szCs w:val="24"/>
          <w:lang w:val="en-US"/>
        </w:rPr>
        <w:t xml:space="preserve"> signed and certified Statement of Accounts </w:t>
      </w:r>
      <w:r w:rsidR="00231575" w:rsidRPr="00A10A75">
        <w:rPr>
          <w:sz w:val="24"/>
          <w:szCs w:val="24"/>
          <w:lang w:val="en-US"/>
        </w:rPr>
        <w:t xml:space="preserve">has been extended by legislation to </w:t>
      </w:r>
      <w:r w:rsidR="005E4F07" w:rsidRPr="00A10A75">
        <w:rPr>
          <w:sz w:val="24"/>
          <w:szCs w:val="24"/>
          <w:lang w:val="en-US"/>
        </w:rPr>
        <w:t xml:space="preserve">the end of </w:t>
      </w:r>
      <w:r w:rsidR="007E13E4" w:rsidRPr="00A10A75">
        <w:rPr>
          <w:sz w:val="24"/>
          <w:szCs w:val="24"/>
          <w:lang w:val="en-US"/>
        </w:rPr>
        <w:t>November</w:t>
      </w:r>
      <w:r w:rsidR="00231575" w:rsidRPr="00A10A75">
        <w:rPr>
          <w:sz w:val="24"/>
          <w:szCs w:val="24"/>
          <w:lang w:val="en-US"/>
        </w:rPr>
        <w:t xml:space="preserve"> as a result of </w:t>
      </w:r>
      <w:r w:rsidR="005E4F07" w:rsidRPr="00A10A75">
        <w:rPr>
          <w:sz w:val="24"/>
          <w:szCs w:val="24"/>
          <w:lang w:val="en-US"/>
        </w:rPr>
        <w:t xml:space="preserve">the impact of </w:t>
      </w:r>
      <w:r w:rsidR="00231575" w:rsidRPr="00A10A75">
        <w:rPr>
          <w:sz w:val="24"/>
          <w:szCs w:val="24"/>
          <w:lang w:val="en-US"/>
        </w:rPr>
        <w:t>Covid-19</w:t>
      </w:r>
      <w:r w:rsidR="00042D9A" w:rsidRPr="00A10A75">
        <w:rPr>
          <w:sz w:val="24"/>
          <w:szCs w:val="24"/>
          <w:lang w:val="en-US"/>
        </w:rPr>
        <w:t>.</w:t>
      </w:r>
      <w:r w:rsidR="007D55EE" w:rsidRPr="00A10A75">
        <w:rPr>
          <w:sz w:val="24"/>
          <w:szCs w:val="24"/>
          <w:lang w:val="en-US"/>
        </w:rPr>
        <w:t xml:space="preserve"> </w:t>
      </w:r>
      <w:r w:rsidR="005E4F07" w:rsidRPr="00A10A75">
        <w:rPr>
          <w:sz w:val="24"/>
          <w:szCs w:val="24"/>
          <w:lang w:val="en-US"/>
        </w:rPr>
        <w:t xml:space="preserve">The extension also applies to the coming financial year. </w:t>
      </w:r>
      <w:r w:rsidR="0043758A" w:rsidRPr="00A10A75">
        <w:rPr>
          <w:sz w:val="24"/>
          <w:szCs w:val="24"/>
          <w:lang w:val="en-US"/>
        </w:rPr>
        <w:t>Never the less</w:t>
      </w:r>
      <w:r w:rsidR="005E4F07" w:rsidRPr="00A10A75">
        <w:rPr>
          <w:sz w:val="24"/>
          <w:szCs w:val="24"/>
          <w:lang w:val="en-US"/>
        </w:rPr>
        <w:t>, d</w:t>
      </w:r>
      <w:r w:rsidR="007D55EE" w:rsidRPr="00A10A75">
        <w:rPr>
          <w:sz w:val="24"/>
          <w:szCs w:val="24"/>
          <w:lang w:val="en-US"/>
        </w:rPr>
        <w:t xml:space="preserve">raft </w:t>
      </w:r>
      <w:r w:rsidR="005E4F07" w:rsidRPr="00A10A75">
        <w:rPr>
          <w:sz w:val="24"/>
          <w:szCs w:val="24"/>
          <w:lang w:val="en-US"/>
        </w:rPr>
        <w:t>2020/21 a</w:t>
      </w:r>
      <w:r w:rsidR="007D55EE" w:rsidRPr="00A10A75">
        <w:rPr>
          <w:sz w:val="24"/>
          <w:szCs w:val="24"/>
          <w:lang w:val="en-US"/>
        </w:rPr>
        <w:t xml:space="preserve">ccounts were produced </w:t>
      </w:r>
      <w:r w:rsidR="005E4F07" w:rsidRPr="00A10A75">
        <w:rPr>
          <w:sz w:val="24"/>
          <w:szCs w:val="24"/>
          <w:lang w:val="en-US"/>
        </w:rPr>
        <w:t xml:space="preserve">as usual </w:t>
      </w:r>
      <w:r w:rsidR="007D55EE" w:rsidRPr="00A10A75">
        <w:rPr>
          <w:sz w:val="24"/>
          <w:szCs w:val="24"/>
          <w:lang w:val="en-US"/>
        </w:rPr>
        <w:t xml:space="preserve">in April and were </w:t>
      </w:r>
      <w:r w:rsidR="005E4F07" w:rsidRPr="00A10A75">
        <w:rPr>
          <w:sz w:val="24"/>
          <w:szCs w:val="24"/>
          <w:lang w:val="en-US"/>
        </w:rPr>
        <w:t xml:space="preserve">ready for </w:t>
      </w:r>
      <w:r w:rsidR="007D55EE" w:rsidRPr="00A10A75">
        <w:rPr>
          <w:sz w:val="24"/>
          <w:szCs w:val="24"/>
          <w:lang w:val="en-US"/>
        </w:rPr>
        <w:t>audit by E</w:t>
      </w:r>
      <w:r w:rsidR="009403F4" w:rsidRPr="00A10A75">
        <w:rPr>
          <w:sz w:val="24"/>
          <w:szCs w:val="24"/>
          <w:lang w:val="en-US"/>
        </w:rPr>
        <w:t>Y</w:t>
      </w:r>
      <w:r w:rsidR="007D55EE" w:rsidRPr="00A10A75">
        <w:rPr>
          <w:sz w:val="24"/>
          <w:szCs w:val="24"/>
          <w:lang w:val="en-US"/>
        </w:rPr>
        <w:t>, our external auditors during May and June.</w:t>
      </w:r>
      <w:r w:rsidR="001B6ED2" w:rsidRPr="00A10A75">
        <w:rPr>
          <w:sz w:val="24"/>
          <w:szCs w:val="24"/>
          <w:lang w:val="en-US"/>
        </w:rPr>
        <w:t xml:space="preserve"> </w:t>
      </w:r>
    </w:p>
    <w:p w14:paraId="65380599" w14:textId="77777777" w:rsidR="001D1966" w:rsidRPr="00A10A75" w:rsidRDefault="001D1966" w:rsidP="001D1966">
      <w:pPr>
        <w:pStyle w:val="ListParagraph"/>
        <w:spacing w:after="120"/>
        <w:ind w:left="360"/>
        <w:jc w:val="both"/>
        <w:rPr>
          <w:sz w:val="24"/>
          <w:szCs w:val="24"/>
          <w:lang w:val="en-US"/>
        </w:rPr>
      </w:pPr>
    </w:p>
    <w:p w14:paraId="0D0BC571" w14:textId="6FE83305" w:rsidR="00231575" w:rsidRPr="00A10A75" w:rsidRDefault="005E4F07" w:rsidP="00B10554">
      <w:pPr>
        <w:pStyle w:val="ListParagraph"/>
        <w:numPr>
          <w:ilvl w:val="0"/>
          <w:numId w:val="30"/>
        </w:numPr>
        <w:spacing w:after="120"/>
        <w:jc w:val="both"/>
        <w:rPr>
          <w:sz w:val="24"/>
          <w:szCs w:val="24"/>
          <w:lang w:val="en-US"/>
        </w:rPr>
      </w:pPr>
      <w:r w:rsidRPr="00A10A75">
        <w:rPr>
          <w:sz w:val="24"/>
          <w:szCs w:val="24"/>
          <w:lang w:val="en-US"/>
        </w:rPr>
        <w:t>However, a</w:t>
      </w:r>
      <w:r w:rsidR="00806FC9" w:rsidRPr="00A10A75">
        <w:rPr>
          <w:sz w:val="24"/>
          <w:szCs w:val="24"/>
          <w:lang w:val="en-US"/>
        </w:rPr>
        <w:t>s previously reported the entire audit sector are still dealing with many 2019/20 local authority audits</w:t>
      </w:r>
      <w:r w:rsidR="00360C2A">
        <w:rPr>
          <w:sz w:val="24"/>
          <w:szCs w:val="24"/>
          <w:lang w:val="en-US"/>
        </w:rPr>
        <w:t xml:space="preserve"> (Appendix 3)</w:t>
      </w:r>
      <w:r w:rsidR="00806FC9" w:rsidRPr="00A10A75">
        <w:rPr>
          <w:sz w:val="24"/>
          <w:szCs w:val="24"/>
          <w:lang w:val="en-US"/>
        </w:rPr>
        <w:t>. This has resulted in EY</w:t>
      </w:r>
      <w:r w:rsidRPr="00A10A75">
        <w:rPr>
          <w:sz w:val="24"/>
          <w:szCs w:val="24"/>
          <w:lang w:val="en-US"/>
        </w:rPr>
        <w:t>’</w:t>
      </w:r>
      <w:r w:rsidR="00806FC9" w:rsidRPr="00A10A75">
        <w:rPr>
          <w:sz w:val="24"/>
          <w:szCs w:val="24"/>
          <w:lang w:val="en-US"/>
        </w:rPr>
        <w:t xml:space="preserve">s work </w:t>
      </w:r>
      <w:r w:rsidR="009403F4" w:rsidRPr="00A10A75">
        <w:rPr>
          <w:sz w:val="24"/>
          <w:szCs w:val="24"/>
          <w:lang w:val="en-US"/>
        </w:rPr>
        <w:t xml:space="preserve">and report </w:t>
      </w:r>
      <w:r w:rsidR="00806FC9" w:rsidRPr="00A10A75">
        <w:rPr>
          <w:sz w:val="24"/>
          <w:szCs w:val="24"/>
          <w:lang w:val="en-US"/>
        </w:rPr>
        <w:t xml:space="preserve">in relation to </w:t>
      </w:r>
      <w:r w:rsidR="0043758A" w:rsidRPr="00A10A75">
        <w:rPr>
          <w:sz w:val="24"/>
          <w:szCs w:val="24"/>
          <w:lang w:val="en-US"/>
        </w:rPr>
        <w:t xml:space="preserve">the WLWA </w:t>
      </w:r>
      <w:r w:rsidR="00806FC9" w:rsidRPr="00A10A75">
        <w:rPr>
          <w:sz w:val="24"/>
          <w:szCs w:val="24"/>
          <w:lang w:val="en-US"/>
        </w:rPr>
        <w:t xml:space="preserve">2020/21 </w:t>
      </w:r>
      <w:r w:rsidR="009403F4" w:rsidRPr="00A10A75">
        <w:rPr>
          <w:sz w:val="24"/>
          <w:szCs w:val="24"/>
          <w:lang w:val="en-US"/>
        </w:rPr>
        <w:t xml:space="preserve">audit </w:t>
      </w:r>
      <w:r w:rsidR="00806FC9" w:rsidRPr="00A10A75">
        <w:rPr>
          <w:sz w:val="24"/>
          <w:szCs w:val="24"/>
          <w:lang w:val="en-US"/>
        </w:rPr>
        <w:t xml:space="preserve">being delayed. </w:t>
      </w:r>
      <w:r w:rsidRPr="00A10A75">
        <w:rPr>
          <w:sz w:val="24"/>
          <w:szCs w:val="24"/>
          <w:lang w:val="en-US"/>
        </w:rPr>
        <w:t xml:space="preserve">Therefore the final recommendation to approve the accounts will be reported to the September Authority and will be accompanied by EY’s audit report. </w:t>
      </w:r>
    </w:p>
    <w:p w14:paraId="17A23255" w14:textId="77777777" w:rsidR="00594317" w:rsidRPr="00A10A75" w:rsidRDefault="00594317" w:rsidP="00594317">
      <w:pPr>
        <w:pStyle w:val="ListParagraph"/>
        <w:spacing w:after="120"/>
        <w:ind w:left="360"/>
        <w:jc w:val="both"/>
        <w:rPr>
          <w:sz w:val="24"/>
          <w:szCs w:val="24"/>
          <w:lang w:eastAsia="en-GB"/>
        </w:rPr>
      </w:pPr>
    </w:p>
    <w:p w14:paraId="447195C9" w14:textId="521EE267" w:rsidR="00836A54" w:rsidRPr="00A10A75" w:rsidRDefault="0043758A" w:rsidP="00594317">
      <w:pPr>
        <w:pStyle w:val="ListParagraph"/>
        <w:numPr>
          <w:ilvl w:val="0"/>
          <w:numId w:val="30"/>
        </w:numPr>
        <w:spacing w:after="120"/>
        <w:jc w:val="both"/>
        <w:rPr>
          <w:sz w:val="24"/>
          <w:szCs w:val="24"/>
          <w:lang w:eastAsia="en-GB"/>
        </w:rPr>
      </w:pPr>
      <w:r w:rsidRPr="00A10A75">
        <w:rPr>
          <w:sz w:val="24"/>
          <w:szCs w:val="24"/>
          <w:lang w:eastAsia="en-GB"/>
        </w:rPr>
        <w:t>Although EY’s work is in its early stages we are not expecting any major changes and a</w:t>
      </w:r>
      <w:r w:rsidR="00594317" w:rsidRPr="00A10A75">
        <w:rPr>
          <w:sz w:val="24"/>
          <w:szCs w:val="24"/>
          <w:lang w:eastAsia="en-GB"/>
        </w:rPr>
        <w:t xml:space="preserve"> summary</w:t>
      </w:r>
      <w:r w:rsidR="00C14C4E" w:rsidRPr="00A10A75">
        <w:rPr>
          <w:sz w:val="24"/>
          <w:szCs w:val="24"/>
          <w:lang w:eastAsia="en-GB"/>
        </w:rPr>
        <w:t xml:space="preserve"> of the draft statement of accounts</w:t>
      </w:r>
      <w:r w:rsidR="00594317" w:rsidRPr="00A10A75">
        <w:rPr>
          <w:sz w:val="24"/>
          <w:szCs w:val="24"/>
          <w:lang w:eastAsia="en-GB"/>
        </w:rPr>
        <w:t xml:space="preserve"> is provided below. </w:t>
      </w:r>
    </w:p>
    <w:p w14:paraId="548C0E9E" w14:textId="77777777" w:rsidR="00594317" w:rsidRPr="00A10A75" w:rsidRDefault="00594317" w:rsidP="00594317">
      <w:pPr>
        <w:pStyle w:val="ListParagraph"/>
        <w:spacing w:after="120"/>
        <w:ind w:left="360"/>
        <w:jc w:val="both"/>
        <w:rPr>
          <w:sz w:val="24"/>
          <w:szCs w:val="24"/>
          <w:lang w:eastAsia="en-GB"/>
        </w:rPr>
      </w:pPr>
    </w:p>
    <w:p w14:paraId="1C19B1FF" w14:textId="77777777" w:rsidR="00836A54" w:rsidRPr="00A10A75" w:rsidRDefault="00836A54" w:rsidP="00836A54">
      <w:pPr>
        <w:autoSpaceDE w:val="0"/>
        <w:autoSpaceDN w:val="0"/>
        <w:adjustRightInd w:val="0"/>
        <w:spacing w:after="120"/>
        <w:jc w:val="both"/>
        <w:rPr>
          <w:rFonts w:ascii="Arial" w:hAnsi="Arial" w:cs="Arial"/>
          <w:szCs w:val="24"/>
          <w:lang w:eastAsia="en-GB"/>
        </w:rPr>
      </w:pPr>
      <w:r w:rsidRPr="00A10A75">
        <w:rPr>
          <w:rFonts w:ascii="Arial" w:hAnsi="Arial" w:cs="Arial"/>
          <w:b/>
          <w:szCs w:val="24"/>
          <w:lang w:eastAsia="en-GB"/>
        </w:rPr>
        <w:t>Statement of Accounts</w:t>
      </w:r>
      <w:r w:rsidRPr="00A10A75">
        <w:rPr>
          <w:rFonts w:ascii="Arial" w:hAnsi="Arial" w:cs="Arial"/>
          <w:szCs w:val="24"/>
          <w:lang w:eastAsia="en-GB"/>
        </w:rPr>
        <w:t xml:space="preserve"> </w:t>
      </w:r>
    </w:p>
    <w:p w14:paraId="20CE3B03" w14:textId="05E06C54" w:rsidR="001B6ED2" w:rsidRPr="00A10A75" w:rsidRDefault="001B6ED2" w:rsidP="001B6ED2">
      <w:pPr>
        <w:pStyle w:val="ListParagraph"/>
        <w:numPr>
          <w:ilvl w:val="0"/>
          <w:numId w:val="30"/>
        </w:numPr>
        <w:autoSpaceDE w:val="0"/>
        <w:autoSpaceDN w:val="0"/>
        <w:adjustRightInd w:val="0"/>
        <w:spacing w:after="120"/>
        <w:jc w:val="both"/>
        <w:rPr>
          <w:sz w:val="24"/>
          <w:szCs w:val="24"/>
          <w:lang w:eastAsia="en-GB"/>
        </w:rPr>
      </w:pPr>
      <w:r w:rsidRPr="00A10A75">
        <w:rPr>
          <w:sz w:val="24"/>
          <w:szCs w:val="24"/>
          <w:lang w:eastAsia="en-GB"/>
        </w:rPr>
        <w:t xml:space="preserve">The Statement of Accounts can be found in Appendix </w:t>
      </w:r>
      <w:r w:rsidR="009403F4" w:rsidRPr="00A10A75">
        <w:rPr>
          <w:sz w:val="24"/>
          <w:szCs w:val="24"/>
          <w:lang w:eastAsia="en-GB"/>
        </w:rPr>
        <w:t>2</w:t>
      </w:r>
      <w:r w:rsidRPr="00A10A75">
        <w:rPr>
          <w:sz w:val="24"/>
          <w:szCs w:val="24"/>
          <w:lang w:eastAsia="en-GB"/>
        </w:rPr>
        <w:t>. The key sections of the draft accounts are explained below:</w:t>
      </w:r>
    </w:p>
    <w:p w14:paraId="22BA9E7C" w14:textId="77777777" w:rsidR="001B6ED2" w:rsidRPr="00A10A75" w:rsidRDefault="001B6ED2" w:rsidP="001B6ED2">
      <w:pPr>
        <w:pStyle w:val="ListParagraph"/>
        <w:autoSpaceDE w:val="0"/>
        <w:autoSpaceDN w:val="0"/>
        <w:adjustRightInd w:val="0"/>
        <w:spacing w:after="120"/>
        <w:ind w:left="360"/>
        <w:jc w:val="both"/>
        <w:rPr>
          <w:sz w:val="24"/>
          <w:szCs w:val="24"/>
          <w:lang w:eastAsia="en-GB"/>
        </w:rPr>
      </w:pPr>
    </w:p>
    <w:p w14:paraId="6C5EBDF5" w14:textId="77777777" w:rsidR="001B6ED2" w:rsidRPr="00A10A75" w:rsidRDefault="001B6ED2" w:rsidP="001B6ED2">
      <w:pPr>
        <w:pStyle w:val="ListParagraph"/>
        <w:numPr>
          <w:ilvl w:val="0"/>
          <w:numId w:val="30"/>
        </w:numPr>
        <w:autoSpaceDE w:val="0"/>
        <w:autoSpaceDN w:val="0"/>
        <w:adjustRightInd w:val="0"/>
        <w:spacing w:after="120"/>
        <w:jc w:val="both"/>
        <w:rPr>
          <w:sz w:val="24"/>
          <w:szCs w:val="24"/>
          <w:lang w:eastAsia="en-GB"/>
        </w:rPr>
      </w:pPr>
      <w:r w:rsidRPr="00A10A75">
        <w:rPr>
          <w:sz w:val="24"/>
          <w:szCs w:val="24"/>
          <w:lang w:eastAsia="en-GB"/>
        </w:rPr>
        <w:t xml:space="preserve">Narrative Statement (page 2) – This section provides background about the Authority’s operations. It also summarises the financial position and performance for the year. </w:t>
      </w:r>
    </w:p>
    <w:p w14:paraId="09AA41B7" w14:textId="77777777" w:rsidR="001B6ED2" w:rsidRPr="00A10A75" w:rsidRDefault="001B6ED2" w:rsidP="001B6ED2">
      <w:pPr>
        <w:pStyle w:val="ListParagraph"/>
        <w:rPr>
          <w:sz w:val="24"/>
          <w:szCs w:val="24"/>
          <w:lang w:eastAsia="en-GB"/>
        </w:rPr>
      </w:pPr>
    </w:p>
    <w:p w14:paraId="63A7B78F" w14:textId="77777777" w:rsidR="001B6ED2" w:rsidRPr="00A10A75" w:rsidRDefault="001B6ED2" w:rsidP="001B6ED2">
      <w:pPr>
        <w:pStyle w:val="ListParagraph"/>
        <w:numPr>
          <w:ilvl w:val="0"/>
          <w:numId w:val="30"/>
        </w:numPr>
        <w:autoSpaceDE w:val="0"/>
        <w:autoSpaceDN w:val="0"/>
        <w:adjustRightInd w:val="0"/>
        <w:spacing w:after="120"/>
        <w:jc w:val="both"/>
        <w:rPr>
          <w:sz w:val="24"/>
          <w:szCs w:val="24"/>
          <w:lang w:eastAsia="en-GB"/>
        </w:rPr>
      </w:pPr>
      <w:r w:rsidRPr="00A10A75">
        <w:rPr>
          <w:sz w:val="24"/>
          <w:szCs w:val="24"/>
          <w:lang w:eastAsia="en-GB"/>
        </w:rPr>
        <w:t>Accounting Policies (page 8) – This section explains the Authority’s key accounting policies. These are long standing and pretty much standard local authority accounting policies which are used in maintaining records and producing the financial statements</w:t>
      </w:r>
    </w:p>
    <w:p w14:paraId="3439DDFD" w14:textId="77777777" w:rsidR="001B6ED2" w:rsidRPr="00A10A75" w:rsidRDefault="001B6ED2" w:rsidP="001B6ED2">
      <w:pPr>
        <w:pStyle w:val="ListParagraph"/>
        <w:rPr>
          <w:sz w:val="24"/>
          <w:szCs w:val="24"/>
          <w:lang w:eastAsia="en-GB"/>
        </w:rPr>
      </w:pPr>
    </w:p>
    <w:p w14:paraId="2B06021C" w14:textId="77777777" w:rsidR="001B6ED2" w:rsidRPr="00A10A75" w:rsidRDefault="001B6ED2" w:rsidP="001B6ED2">
      <w:pPr>
        <w:pStyle w:val="ListParagraph"/>
        <w:numPr>
          <w:ilvl w:val="0"/>
          <w:numId w:val="30"/>
        </w:numPr>
        <w:autoSpaceDE w:val="0"/>
        <w:autoSpaceDN w:val="0"/>
        <w:adjustRightInd w:val="0"/>
        <w:spacing w:after="120"/>
        <w:jc w:val="both"/>
        <w:rPr>
          <w:sz w:val="24"/>
          <w:szCs w:val="24"/>
          <w:lang w:eastAsia="en-GB"/>
        </w:rPr>
      </w:pPr>
      <w:r w:rsidRPr="00A10A75">
        <w:rPr>
          <w:sz w:val="24"/>
          <w:szCs w:val="24"/>
          <w:lang w:eastAsia="en-GB"/>
        </w:rPr>
        <w:lastRenderedPageBreak/>
        <w:t>Statement of Responsibilities for the Statement of Accounts (page 1</w:t>
      </w:r>
      <w:r w:rsidR="00C47147" w:rsidRPr="00A10A75">
        <w:rPr>
          <w:sz w:val="24"/>
          <w:szCs w:val="24"/>
          <w:lang w:eastAsia="en-GB"/>
        </w:rPr>
        <w:t>5</w:t>
      </w:r>
      <w:r w:rsidRPr="00A10A75">
        <w:rPr>
          <w:sz w:val="24"/>
          <w:szCs w:val="24"/>
          <w:lang w:eastAsia="en-GB"/>
        </w:rPr>
        <w:t xml:space="preserve">) - This is a brief statement outlining the Authority’s requirements in relation to the Accounts and the role and responsibility of the Treasurer, principally to ensure the accounts present a true and fair view </w:t>
      </w:r>
    </w:p>
    <w:p w14:paraId="208BC5CA" w14:textId="77777777" w:rsidR="001B6ED2" w:rsidRPr="00A10A75" w:rsidRDefault="001B6ED2" w:rsidP="001B6ED2">
      <w:pPr>
        <w:pStyle w:val="ListParagraph"/>
        <w:autoSpaceDE w:val="0"/>
        <w:autoSpaceDN w:val="0"/>
        <w:adjustRightInd w:val="0"/>
        <w:spacing w:after="120"/>
        <w:ind w:left="360"/>
        <w:jc w:val="both"/>
        <w:rPr>
          <w:sz w:val="24"/>
          <w:szCs w:val="24"/>
          <w:lang w:eastAsia="en-GB"/>
        </w:rPr>
      </w:pPr>
      <w:r w:rsidRPr="00A10A75">
        <w:rPr>
          <w:sz w:val="24"/>
          <w:szCs w:val="24"/>
          <w:lang w:eastAsia="en-GB"/>
        </w:rPr>
        <w:t>of the Authority’s finances. This is where the Treasurer certifies the Statement of Accounts and the Chair signs them on behalf of the Authority.</w:t>
      </w:r>
    </w:p>
    <w:p w14:paraId="2D2F9327" w14:textId="77777777" w:rsidR="001B6ED2" w:rsidRPr="00A10A75" w:rsidRDefault="001B6ED2" w:rsidP="001B6ED2">
      <w:pPr>
        <w:pStyle w:val="ListParagraph"/>
        <w:autoSpaceDE w:val="0"/>
        <w:autoSpaceDN w:val="0"/>
        <w:adjustRightInd w:val="0"/>
        <w:spacing w:after="120"/>
        <w:ind w:left="360"/>
        <w:jc w:val="both"/>
        <w:rPr>
          <w:sz w:val="24"/>
          <w:szCs w:val="24"/>
          <w:lang w:eastAsia="en-GB"/>
        </w:rPr>
      </w:pPr>
    </w:p>
    <w:p w14:paraId="152CFE8F" w14:textId="13D04278" w:rsidR="005D06D8" w:rsidRPr="00A10A75" w:rsidRDefault="005D06D8" w:rsidP="005D06D8">
      <w:pPr>
        <w:pStyle w:val="ListParagraph"/>
        <w:numPr>
          <w:ilvl w:val="0"/>
          <w:numId w:val="30"/>
        </w:numPr>
        <w:autoSpaceDE w:val="0"/>
        <w:autoSpaceDN w:val="0"/>
        <w:adjustRightInd w:val="0"/>
        <w:spacing w:after="120"/>
        <w:jc w:val="both"/>
        <w:rPr>
          <w:sz w:val="24"/>
          <w:szCs w:val="24"/>
          <w:lang w:eastAsia="en-GB"/>
        </w:rPr>
      </w:pPr>
      <w:r w:rsidRPr="00A10A75">
        <w:rPr>
          <w:sz w:val="24"/>
          <w:szCs w:val="24"/>
          <w:lang w:eastAsia="en-GB"/>
        </w:rPr>
        <w:t>Comprehensive Income and Expenditure Statement (page 1</w:t>
      </w:r>
      <w:r w:rsidR="00CE249F" w:rsidRPr="00A10A75">
        <w:rPr>
          <w:sz w:val="24"/>
          <w:szCs w:val="24"/>
          <w:lang w:eastAsia="en-GB"/>
        </w:rPr>
        <w:t>7</w:t>
      </w:r>
      <w:r w:rsidRPr="00A10A75">
        <w:rPr>
          <w:sz w:val="24"/>
          <w:szCs w:val="24"/>
          <w:lang w:eastAsia="en-GB"/>
        </w:rPr>
        <w:t xml:space="preserve">) – This is a core financial statement. It shows the financial performance during the year. The operating performance is highlighted in the </w:t>
      </w:r>
      <w:r w:rsidR="00CE249F" w:rsidRPr="00A10A75">
        <w:rPr>
          <w:sz w:val="24"/>
          <w:szCs w:val="24"/>
          <w:lang w:eastAsia="en-GB"/>
        </w:rPr>
        <w:t>deficit</w:t>
      </w:r>
      <w:r w:rsidRPr="00A10A75">
        <w:rPr>
          <w:sz w:val="24"/>
          <w:szCs w:val="24"/>
          <w:lang w:eastAsia="en-GB"/>
        </w:rPr>
        <w:t xml:space="preserve"> on provision of services of £</w:t>
      </w:r>
      <w:r w:rsidR="00AF0D4B" w:rsidRPr="00A10A75">
        <w:rPr>
          <w:sz w:val="24"/>
          <w:szCs w:val="24"/>
          <w:lang w:eastAsia="en-GB"/>
        </w:rPr>
        <w:t>0.</w:t>
      </w:r>
      <w:r w:rsidR="00CE249F" w:rsidRPr="00A10A75">
        <w:rPr>
          <w:sz w:val="24"/>
          <w:szCs w:val="24"/>
          <w:lang w:eastAsia="en-GB"/>
        </w:rPr>
        <w:t>395</w:t>
      </w:r>
      <w:r w:rsidRPr="00A10A75">
        <w:rPr>
          <w:sz w:val="24"/>
          <w:szCs w:val="24"/>
          <w:lang w:eastAsia="en-GB"/>
        </w:rPr>
        <w:t xml:space="preserve"> million. </w:t>
      </w:r>
      <w:r w:rsidR="00AF0D4B" w:rsidRPr="00A10A75">
        <w:rPr>
          <w:sz w:val="24"/>
          <w:szCs w:val="24"/>
          <w:lang w:eastAsia="en-GB"/>
        </w:rPr>
        <w:t xml:space="preserve">Following adjustment for an increase </w:t>
      </w:r>
      <w:r w:rsidR="003C537D" w:rsidRPr="00A10A75">
        <w:rPr>
          <w:sz w:val="24"/>
          <w:szCs w:val="24"/>
          <w:lang w:eastAsia="en-GB"/>
        </w:rPr>
        <w:t xml:space="preserve">in the </w:t>
      </w:r>
      <w:r w:rsidRPr="00A10A75">
        <w:rPr>
          <w:sz w:val="24"/>
          <w:szCs w:val="24"/>
          <w:lang w:eastAsia="en-GB"/>
        </w:rPr>
        <w:t xml:space="preserve">pension </w:t>
      </w:r>
      <w:r w:rsidR="00AF0D4B" w:rsidRPr="00A10A75">
        <w:rPr>
          <w:sz w:val="24"/>
          <w:szCs w:val="24"/>
          <w:lang w:eastAsia="en-GB"/>
        </w:rPr>
        <w:t>liability (and this year no property valuation adjustments) this</w:t>
      </w:r>
      <w:r w:rsidRPr="00A10A75">
        <w:rPr>
          <w:sz w:val="24"/>
          <w:szCs w:val="24"/>
          <w:lang w:eastAsia="en-GB"/>
        </w:rPr>
        <w:t xml:space="preserve"> result</w:t>
      </w:r>
      <w:r w:rsidR="00AF0D4B" w:rsidRPr="00A10A75">
        <w:rPr>
          <w:sz w:val="24"/>
          <w:szCs w:val="24"/>
          <w:lang w:eastAsia="en-GB"/>
        </w:rPr>
        <w:t>s</w:t>
      </w:r>
      <w:r w:rsidRPr="00A10A75">
        <w:rPr>
          <w:sz w:val="24"/>
          <w:szCs w:val="24"/>
          <w:lang w:eastAsia="en-GB"/>
        </w:rPr>
        <w:t xml:space="preserve"> in the total comprehensive expenditure of £</w:t>
      </w:r>
      <w:r w:rsidR="00CE249F" w:rsidRPr="00A10A75">
        <w:rPr>
          <w:sz w:val="24"/>
          <w:szCs w:val="24"/>
          <w:lang w:eastAsia="en-GB"/>
        </w:rPr>
        <w:t>3.067</w:t>
      </w:r>
      <w:r w:rsidRPr="00A10A75">
        <w:rPr>
          <w:sz w:val="24"/>
          <w:szCs w:val="24"/>
          <w:lang w:eastAsia="en-GB"/>
        </w:rPr>
        <w:t xml:space="preserve"> million</w:t>
      </w:r>
      <w:r w:rsidR="00CE249F" w:rsidRPr="00A10A75">
        <w:rPr>
          <w:sz w:val="24"/>
          <w:szCs w:val="24"/>
          <w:lang w:eastAsia="en-GB"/>
        </w:rPr>
        <w:t>.</w:t>
      </w:r>
    </w:p>
    <w:p w14:paraId="7A2E810C" w14:textId="77777777" w:rsidR="005D06D8" w:rsidRPr="00A10A75" w:rsidRDefault="005D06D8" w:rsidP="005D06D8">
      <w:pPr>
        <w:pStyle w:val="ListParagraph"/>
        <w:rPr>
          <w:sz w:val="24"/>
          <w:szCs w:val="24"/>
          <w:lang w:eastAsia="en-GB"/>
        </w:rPr>
      </w:pPr>
    </w:p>
    <w:p w14:paraId="6519A60A" w14:textId="77777777" w:rsidR="005D06D8" w:rsidRPr="00A10A75" w:rsidRDefault="005D06D8" w:rsidP="005D06D8">
      <w:pPr>
        <w:pStyle w:val="ListParagraph"/>
        <w:numPr>
          <w:ilvl w:val="0"/>
          <w:numId w:val="30"/>
        </w:numPr>
        <w:autoSpaceDE w:val="0"/>
        <w:autoSpaceDN w:val="0"/>
        <w:adjustRightInd w:val="0"/>
        <w:spacing w:after="120"/>
        <w:jc w:val="both"/>
        <w:rPr>
          <w:sz w:val="24"/>
          <w:szCs w:val="24"/>
          <w:lang w:eastAsia="en-GB"/>
        </w:rPr>
      </w:pPr>
      <w:r w:rsidRPr="00A10A75">
        <w:rPr>
          <w:sz w:val="24"/>
          <w:szCs w:val="24"/>
          <w:lang w:eastAsia="en-GB"/>
        </w:rPr>
        <w:t>Balance Sheet (page 1</w:t>
      </w:r>
      <w:r w:rsidR="00CE249F" w:rsidRPr="00A10A75">
        <w:rPr>
          <w:sz w:val="24"/>
          <w:szCs w:val="24"/>
          <w:lang w:eastAsia="en-GB"/>
        </w:rPr>
        <w:t>8</w:t>
      </w:r>
      <w:r w:rsidRPr="00A10A75">
        <w:rPr>
          <w:sz w:val="24"/>
          <w:szCs w:val="24"/>
          <w:lang w:eastAsia="en-GB"/>
        </w:rPr>
        <w:t>) – This is another core financial statement. It shows the financial position or strength of the Authority at the end of the year. The overall picture of the balance sheet is strong with a positive net worth of £</w:t>
      </w:r>
      <w:r w:rsidR="00BE5CC8" w:rsidRPr="00A10A75">
        <w:rPr>
          <w:sz w:val="24"/>
          <w:szCs w:val="24"/>
          <w:lang w:eastAsia="en-GB"/>
        </w:rPr>
        <w:t>1</w:t>
      </w:r>
      <w:r w:rsidR="001C24D8" w:rsidRPr="00A10A75">
        <w:rPr>
          <w:sz w:val="24"/>
          <w:szCs w:val="24"/>
          <w:lang w:eastAsia="en-GB"/>
        </w:rPr>
        <w:t>5</w:t>
      </w:r>
      <w:r w:rsidRPr="00A10A75">
        <w:rPr>
          <w:sz w:val="24"/>
          <w:szCs w:val="24"/>
          <w:lang w:eastAsia="en-GB"/>
        </w:rPr>
        <w:t>.</w:t>
      </w:r>
      <w:r w:rsidR="001C24D8" w:rsidRPr="00A10A75">
        <w:rPr>
          <w:sz w:val="24"/>
          <w:szCs w:val="24"/>
          <w:lang w:eastAsia="en-GB"/>
        </w:rPr>
        <w:t>750</w:t>
      </w:r>
      <w:r w:rsidRPr="00A10A75">
        <w:rPr>
          <w:sz w:val="24"/>
          <w:szCs w:val="24"/>
          <w:lang w:eastAsia="en-GB"/>
        </w:rPr>
        <w:t xml:space="preserve"> million. Continuing the healthy trend, this means the Authority has more assets than liabilities. </w:t>
      </w:r>
    </w:p>
    <w:p w14:paraId="2403B111" w14:textId="77777777" w:rsidR="005D06D8" w:rsidRPr="00A10A75" w:rsidRDefault="005D06D8" w:rsidP="005D06D8">
      <w:pPr>
        <w:pStyle w:val="ListParagraph"/>
        <w:rPr>
          <w:sz w:val="24"/>
          <w:szCs w:val="24"/>
          <w:lang w:eastAsia="en-GB"/>
        </w:rPr>
      </w:pPr>
    </w:p>
    <w:p w14:paraId="3CAC8E13" w14:textId="77777777" w:rsidR="001B6ED2" w:rsidRPr="00A10A75" w:rsidRDefault="001B6ED2" w:rsidP="001B6ED2">
      <w:pPr>
        <w:pStyle w:val="ListParagraph"/>
        <w:numPr>
          <w:ilvl w:val="0"/>
          <w:numId w:val="30"/>
        </w:numPr>
        <w:autoSpaceDE w:val="0"/>
        <w:autoSpaceDN w:val="0"/>
        <w:adjustRightInd w:val="0"/>
        <w:spacing w:after="120"/>
        <w:jc w:val="both"/>
        <w:rPr>
          <w:sz w:val="24"/>
          <w:szCs w:val="24"/>
          <w:lang w:eastAsia="en-GB"/>
        </w:rPr>
      </w:pPr>
      <w:r w:rsidRPr="00A10A75">
        <w:rPr>
          <w:sz w:val="24"/>
          <w:szCs w:val="24"/>
          <w:lang w:eastAsia="en-GB"/>
        </w:rPr>
        <w:t>Notes to the Core Financial Statements (pages 2</w:t>
      </w:r>
      <w:r w:rsidR="001C24D8" w:rsidRPr="00A10A75">
        <w:rPr>
          <w:sz w:val="24"/>
          <w:szCs w:val="24"/>
          <w:lang w:eastAsia="en-GB"/>
        </w:rPr>
        <w:t>2</w:t>
      </w:r>
      <w:r w:rsidRPr="00A10A75">
        <w:rPr>
          <w:sz w:val="24"/>
          <w:szCs w:val="24"/>
          <w:lang w:eastAsia="en-GB"/>
        </w:rPr>
        <w:t xml:space="preserve"> – </w:t>
      </w:r>
      <w:r w:rsidR="001C24D8" w:rsidRPr="00A10A75">
        <w:rPr>
          <w:sz w:val="24"/>
          <w:szCs w:val="24"/>
          <w:lang w:eastAsia="en-GB"/>
        </w:rPr>
        <w:t>42</w:t>
      </w:r>
      <w:r w:rsidRPr="00A10A75">
        <w:rPr>
          <w:sz w:val="24"/>
          <w:szCs w:val="24"/>
          <w:lang w:eastAsia="en-GB"/>
        </w:rPr>
        <w:t>) – these provide details, breakdown and analyses in accordance with various disclosure requirements for most of the items identified in the above 2 core statements.</w:t>
      </w:r>
    </w:p>
    <w:p w14:paraId="42D351E2" w14:textId="77777777" w:rsidR="001B6ED2" w:rsidRPr="00A10A75" w:rsidRDefault="001B6ED2" w:rsidP="001B6ED2">
      <w:pPr>
        <w:pStyle w:val="ListParagraph"/>
        <w:rPr>
          <w:sz w:val="24"/>
          <w:szCs w:val="24"/>
          <w:lang w:eastAsia="en-GB"/>
        </w:rPr>
      </w:pPr>
    </w:p>
    <w:p w14:paraId="3FF922EB" w14:textId="77777777" w:rsidR="00C47147" w:rsidRPr="00A10A75" w:rsidRDefault="001B6ED2" w:rsidP="00C47147">
      <w:pPr>
        <w:pStyle w:val="ListParagraph"/>
        <w:numPr>
          <w:ilvl w:val="0"/>
          <w:numId w:val="30"/>
        </w:numPr>
        <w:autoSpaceDE w:val="0"/>
        <w:autoSpaceDN w:val="0"/>
        <w:adjustRightInd w:val="0"/>
        <w:spacing w:after="120"/>
        <w:jc w:val="both"/>
        <w:rPr>
          <w:sz w:val="24"/>
          <w:szCs w:val="24"/>
          <w:lang w:eastAsia="en-GB"/>
        </w:rPr>
      </w:pPr>
      <w:r w:rsidRPr="00A10A75">
        <w:rPr>
          <w:sz w:val="24"/>
          <w:szCs w:val="24"/>
          <w:lang w:eastAsia="en-GB"/>
        </w:rPr>
        <w:t xml:space="preserve">Annual Governance Statement (page </w:t>
      </w:r>
      <w:r w:rsidR="00C47147" w:rsidRPr="00A10A75">
        <w:rPr>
          <w:sz w:val="24"/>
          <w:szCs w:val="24"/>
          <w:lang w:eastAsia="en-GB"/>
        </w:rPr>
        <w:t>4</w:t>
      </w:r>
      <w:r w:rsidR="00235F21" w:rsidRPr="00A10A75">
        <w:rPr>
          <w:sz w:val="24"/>
          <w:szCs w:val="24"/>
          <w:lang w:eastAsia="en-GB"/>
        </w:rPr>
        <w:t>3</w:t>
      </w:r>
      <w:r w:rsidRPr="00A10A75">
        <w:rPr>
          <w:sz w:val="24"/>
          <w:szCs w:val="24"/>
          <w:lang w:eastAsia="en-GB"/>
        </w:rPr>
        <w:t xml:space="preserve">) – This is a key statement within the Accounts that outlines the Authority’s view of the effectiveness of its governance and internal control framework. The statement identifies the Authority’s duties and lists the main elements of the corporate governance framework most of which are reported to Authority meetings during the year. </w:t>
      </w:r>
    </w:p>
    <w:p w14:paraId="53BD66B7" w14:textId="77777777" w:rsidR="00C47147" w:rsidRPr="00A10A75" w:rsidRDefault="00C47147" w:rsidP="00C47147">
      <w:pPr>
        <w:pStyle w:val="ListParagraph"/>
        <w:rPr>
          <w:sz w:val="24"/>
          <w:szCs w:val="24"/>
          <w:lang w:eastAsia="en-GB"/>
        </w:rPr>
      </w:pPr>
    </w:p>
    <w:p w14:paraId="241A500D" w14:textId="369974C8" w:rsidR="00C6622F" w:rsidRPr="00A10A75" w:rsidRDefault="005D06D8" w:rsidP="00C47147">
      <w:pPr>
        <w:pStyle w:val="ListParagraph"/>
        <w:numPr>
          <w:ilvl w:val="0"/>
          <w:numId w:val="30"/>
        </w:numPr>
        <w:autoSpaceDE w:val="0"/>
        <w:autoSpaceDN w:val="0"/>
        <w:adjustRightInd w:val="0"/>
        <w:spacing w:after="120"/>
        <w:jc w:val="both"/>
        <w:rPr>
          <w:sz w:val="24"/>
          <w:szCs w:val="24"/>
          <w:lang w:eastAsia="en-GB"/>
        </w:rPr>
      </w:pPr>
      <w:r w:rsidRPr="00A10A75">
        <w:rPr>
          <w:sz w:val="24"/>
          <w:szCs w:val="24"/>
          <w:lang w:eastAsia="en-GB"/>
        </w:rPr>
        <w:t>Independent Auditors Report (page 4</w:t>
      </w:r>
      <w:r w:rsidR="00575C88" w:rsidRPr="00A10A75">
        <w:rPr>
          <w:sz w:val="24"/>
          <w:szCs w:val="24"/>
          <w:lang w:eastAsia="en-GB"/>
        </w:rPr>
        <w:t>6</w:t>
      </w:r>
      <w:r w:rsidRPr="00A10A75">
        <w:rPr>
          <w:sz w:val="24"/>
          <w:szCs w:val="24"/>
          <w:lang w:eastAsia="en-GB"/>
        </w:rPr>
        <w:t xml:space="preserve">) – This </w:t>
      </w:r>
      <w:r w:rsidR="00D8296F" w:rsidRPr="00A10A75">
        <w:rPr>
          <w:sz w:val="24"/>
          <w:szCs w:val="24"/>
          <w:lang w:eastAsia="en-GB"/>
        </w:rPr>
        <w:t xml:space="preserve">provides our external auditor’s opinion and </w:t>
      </w:r>
      <w:r w:rsidRPr="00A10A75">
        <w:rPr>
          <w:sz w:val="24"/>
          <w:szCs w:val="24"/>
          <w:lang w:eastAsia="en-GB"/>
        </w:rPr>
        <w:t>confirms the accounts present a true and fair view of the Authority’s finances.</w:t>
      </w:r>
      <w:r w:rsidR="00836A54" w:rsidRPr="00A10A75">
        <w:rPr>
          <w:sz w:val="24"/>
          <w:szCs w:val="24"/>
          <w:lang w:eastAsia="en-GB"/>
        </w:rPr>
        <w:t xml:space="preserve"> </w:t>
      </w:r>
      <w:r w:rsidR="00C47147" w:rsidRPr="00A10A75">
        <w:rPr>
          <w:sz w:val="24"/>
          <w:szCs w:val="24"/>
          <w:lang w:eastAsia="en-GB"/>
        </w:rPr>
        <w:t>The opinion will be per their report and the statement will be updated for the latest EY template</w:t>
      </w:r>
      <w:r w:rsidR="009403F4" w:rsidRPr="00A10A75">
        <w:rPr>
          <w:sz w:val="24"/>
          <w:szCs w:val="24"/>
          <w:lang w:eastAsia="en-GB"/>
        </w:rPr>
        <w:t xml:space="preserve"> once they complete their work</w:t>
      </w:r>
      <w:r w:rsidR="00C47147" w:rsidRPr="00A10A75">
        <w:rPr>
          <w:sz w:val="24"/>
          <w:szCs w:val="24"/>
          <w:lang w:eastAsia="en-GB"/>
        </w:rPr>
        <w:t>.</w:t>
      </w:r>
    </w:p>
    <w:p w14:paraId="207DC6D6" w14:textId="77777777" w:rsidR="00C47147" w:rsidRPr="00A10A75" w:rsidRDefault="00C47147" w:rsidP="00BC1677">
      <w:pPr>
        <w:autoSpaceDE w:val="0"/>
        <w:autoSpaceDN w:val="0"/>
        <w:adjustRightInd w:val="0"/>
        <w:spacing w:after="120"/>
        <w:jc w:val="both"/>
        <w:rPr>
          <w:rFonts w:ascii="Arial" w:hAnsi="Arial" w:cs="Arial"/>
          <w:b/>
          <w:szCs w:val="24"/>
          <w:lang w:eastAsia="en-GB"/>
        </w:rPr>
      </w:pPr>
    </w:p>
    <w:p w14:paraId="1441B77E" w14:textId="77777777" w:rsidR="00042D9A" w:rsidRPr="00A10A75" w:rsidRDefault="00C2799A" w:rsidP="00BC1677">
      <w:pPr>
        <w:autoSpaceDE w:val="0"/>
        <w:autoSpaceDN w:val="0"/>
        <w:adjustRightInd w:val="0"/>
        <w:spacing w:after="120"/>
        <w:jc w:val="both"/>
        <w:rPr>
          <w:rFonts w:ascii="Arial" w:hAnsi="Arial" w:cs="Arial"/>
          <w:b/>
          <w:szCs w:val="24"/>
          <w:lang w:eastAsia="en-GB"/>
        </w:rPr>
      </w:pPr>
      <w:r w:rsidRPr="00A10A75">
        <w:rPr>
          <w:rFonts w:ascii="Arial" w:hAnsi="Arial" w:cs="Arial"/>
          <w:b/>
          <w:szCs w:val="24"/>
          <w:lang w:eastAsia="en-GB"/>
        </w:rPr>
        <w:t>20</w:t>
      </w:r>
      <w:r w:rsidR="00575C88" w:rsidRPr="00A10A75">
        <w:rPr>
          <w:rFonts w:ascii="Arial" w:hAnsi="Arial" w:cs="Arial"/>
          <w:b/>
          <w:szCs w:val="24"/>
          <w:lang w:eastAsia="en-GB"/>
        </w:rPr>
        <w:t>20</w:t>
      </w:r>
      <w:r w:rsidR="005C70BE" w:rsidRPr="00A10A75">
        <w:rPr>
          <w:rFonts w:ascii="Arial" w:hAnsi="Arial" w:cs="Arial"/>
          <w:b/>
          <w:szCs w:val="24"/>
          <w:lang w:eastAsia="en-GB"/>
        </w:rPr>
        <w:t>/</w:t>
      </w:r>
      <w:r w:rsidR="008C0589" w:rsidRPr="00A10A75">
        <w:rPr>
          <w:rFonts w:ascii="Arial" w:hAnsi="Arial" w:cs="Arial"/>
          <w:b/>
          <w:szCs w:val="24"/>
          <w:lang w:eastAsia="en-GB"/>
        </w:rPr>
        <w:t>2</w:t>
      </w:r>
      <w:r w:rsidR="00575C88" w:rsidRPr="00A10A75">
        <w:rPr>
          <w:rFonts w:ascii="Arial" w:hAnsi="Arial" w:cs="Arial"/>
          <w:b/>
          <w:szCs w:val="24"/>
          <w:lang w:eastAsia="en-GB"/>
        </w:rPr>
        <w:t>1</w:t>
      </w:r>
      <w:r w:rsidR="00897FD1" w:rsidRPr="00A10A75">
        <w:rPr>
          <w:rFonts w:ascii="Arial" w:hAnsi="Arial" w:cs="Arial"/>
          <w:b/>
          <w:szCs w:val="24"/>
          <w:lang w:eastAsia="en-GB"/>
        </w:rPr>
        <w:t xml:space="preserve"> O</w:t>
      </w:r>
      <w:r w:rsidR="005D06D8" w:rsidRPr="00A10A75">
        <w:rPr>
          <w:rFonts w:ascii="Arial" w:hAnsi="Arial" w:cs="Arial"/>
          <w:b/>
          <w:szCs w:val="24"/>
          <w:lang w:eastAsia="en-GB"/>
        </w:rPr>
        <w:t>ut-turn</w:t>
      </w:r>
    </w:p>
    <w:p w14:paraId="382915A5" w14:textId="0FBAB13B" w:rsidR="00252AE3" w:rsidRPr="00A10A75" w:rsidRDefault="00552CEB" w:rsidP="00001BB3">
      <w:pPr>
        <w:pStyle w:val="ListParagraph"/>
        <w:numPr>
          <w:ilvl w:val="0"/>
          <w:numId w:val="30"/>
        </w:numPr>
        <w:autoSpaceDE w:val="0"/>
        <w:autoSpaceDN w:val="0"/>
        <w:adjustRightInd w:val="0"/>
        <w:spacing w:after="120"/>
        <w:jc w:val="both"/>
        <w:rPr>
          <w:sz w:val="24"/>
          <w:szCs w:val="24"/>
          <w:lang w:eastAsia="en-GB"/>
        </w:rPr>
      </w:pPr>
      <w:r w:rsidRPr="00A10A75">
        <w:rPr>
          <w:sz w:val="24"/>
          <w:szCs w:val="24"/>
          <w:lang w:eastAsia="en-GB"/>
        </w:rPr>
        <w:t>The</w:t>
      </w:r>
      <w:r w:rsidR="002E5D16" w:rsidRPr="00A10A75">
        <w:rPr>
          <w:sz w:val="24"/>
          <w:szCs w:val="24"/>
          <w:lang w:eastAsia="en-GB"/>
        </w:rPr>
        <w:t xml:space="preserve"> </w:t>
      </w:r>
      <w:r w:rsidR="00C2799A" w:rsidRPr="00A10A75">
        <w:rPr>
          <w:sz w:val="24"/>
          <w:szCs w:val="24"/>
          <w:lang w:eastAsia="en-GB"/>
        </w:rPr>
        <w:t xml:space="preserve">financial </w:t>
      </w:r>
      <w:r w:rsidR="002E5D16" w:rsidRPr="00A10A75">
        <w:rPr>
          <w:sz w:val="24"/>
          <w:szCs w:val="24"/>
          <w:lang w:eastAsia="en-GB"/>
        </w:rPr>
        <w:t xml:space="preserve">performance </w:t>
      </w:r>
      <w:r w:rsidR="00623D61" w:rsidRPr="00A10A75">
        <w:rPr>
          <w:sz w:val="24"/>
          <w:szCs w:val="24"/>
          <w:lang w:eastAsia="en-GB"/>
        </w:rPr>
        <w:t xml:space="preserve">for the year </w:t>
      </w:r>
      <w:r w:rsidR="002E5D16" w:rsidRPr="00A10A75">
        <w:rPr>
          <w:sz w:val="24"/>
          <w:szCs w:val="24"/>
          <w:lang w:eastAsia="en-GB"/>
        </w:rPr>
        <w:t xml:space="preserve">is provided </w:t>
      </w:r>
      <w:r w:rsidR="00C2799A" w:rsidRPr="00A10A75">
        <w:rPr>
          <w:sz w:val="24"/>
          <w:szCs w:val="24"/>
          <w:lang w:eastAsia="en-GB"/>
        </w:rPr>
        <w:t xml:space="preserve">in the table </w:t>
      </w:r>
      <w:r w:rsidR="00252AE3" w:rsidRPr="00A10A75">
        <w:rPr>
          <w:sz w:val="24"/>
          <w:szCs w:val="24"/>
          <w:lang w:eastAsia="en-GB"/>
        </w:rPr>
        <w:t>below</w:t>
      </w:r>
      <w:r w:rsidR="00275C91" w:rsidRPr="00A10A75">
        <w:rPr>
          <w:sz w:val="24"/>
          <w:szCs w:val="24"/>
          <w:lang w:eastAsia="en-GB"/>
        </w:rPr>
        <w:t xml:space="preserve"> and compares the actual performance to the budgeted level in </w:t>
      </w:r>
      <w:r w:rsidR="009403F4" w:rsidRPr="00A10A75">
        <w:rPr>
          <w:sz w:val="24"/>
          <w:szCs w:val="24"/>
          <w:lang w:eastAsia="en-GB"/>
        </w:rPr>
        <w:t xml:space="preserve">a more familiar budget monitoring </w:t>
      </w:r>
      <w:r w:rsidR="00275C91" w:rsidRPr="00A10A75">
        <w:rPr>
          <w:sz w:val="24"/>
          <w:szCs w:val="24"/>
          <w:lang w:eastAsia="en-GB"/>
        </w:rPr>
        <w:t>format</w:t>
      </w:r>
      <w:r w:rsidR="00134830" w:rsidRPr="00A10A75">
        <w:rPr>
          <w:sz w:val="24"/>
          <w:szCs w:val="24"/>
          <w:lang w:eastAsia="en-GB"/>
        </w:rPr>
        <w:t xml:space="preserve"> which groups spends in an operational way</w:t>
      </w:r>
      <w:r w:rsidR="00C2799A" w:rsidRPr="00A10A75">
        <w:rPr>
          <w:sz w:val="24"/>
          <w:szCs w:val="24"/>
          <w:lang w:eastAsia="en-GB"/>
        </w:rPr>
        <w:t>.</w:t>
      </w:r>
      <w:r w:rsidR="002E5D16" w:rsidRPr="00A10A75">
        <w:rPr>
          <w:sz w:val="24"/>
          <w:szCs w:val="24"/>
          <w:lang w:eastAsia="en-GB"/>
        </w:rPr>
        <w:t xml:space="preserve"> </w:t>
      </w:r>
    </w:p>
    <w:tbl>
      <w:tblPr>
        <w:tblW w:w="9450" w:type="dxa"/>
        <w:tblInd w:w="959" w:type="dxa"/>
        <w:tblLook w:val="04A0" w:firstRow="1" w:lastRow="0" w:firstColumn="1" w:lastColumn="0" w:noHBand="0" w:noVBand="1"/>
      </w:tblPr>
      <w:tblGrid>
        <w:gridCol w:w="4678"/>
        <w:gridCol w:w="1559"/>
        <w:gridCol w:w="1795"/>
        <w:gridCol w:w="1418"/>
      </w:tblGrid>
      <w:tr w:rsidR="00252AE3" w:rsidRPr="00A10A75" w14:paraId="2B91D185" w14:textId="77777777" w:rsidTr="006329AF">
        <w:tc>
          <w:tcPr>
            <w:tcW w:w="4678" w:type="dxa"/>
          </w:tcPr>
          <w:p w14:paraId="1B302F9D" w14:textId="77777777" w:rsidR="00252AE3" w:rsidRPr="00A10A75" w:rsidRDefault="00252AE3" w:rsidP="00916ACB">
            <w:pPr>
              <w:autoSpaceDE w:val="0"/>
              <w:autoSpaceDN w:val="0"/>
              <w:adjustRightInd w:val="0"/>
              <w:spacing w:after="120"/>
              <w:rPr>
                <w:rFonts w:ascii="Arial" w:hAnsi="Arial" w:cs="Arial"/>
                <w:b/>
                <w:szCs w:val="24"/>
                <w:lang w:eastAsia="en-GB"/>
              </w:rPr>
            </w:pPr>
            <w:r w:rsidRPr="00A10A75">
              <w:rPr>
                <w:rFonts w:ascii="Arial" w:hAnsi="Arial" w:cs="Arial"/>
                <w:b/>
                <w:szCs w:val="24"/>
                <w:lang w:eastAsia="en-GB"/>
              </w:rPr>
              <w:t>Financial Performance 20</w:t>
            </w:r>
            <w:r w:rsidR="00575C88" w:rsidRPr="00A10A75">
              <w:rPr>
                <w:rFonts w:ascii="Arial" w:hAnsi="Arial" w:cs="Arial"/>
                <w:b/>
                <w:szCs w:val="24"/>
                <w:lang w:eastAsia="en-GB"/>
              </w:rPr>
              <w:t>20</w:t>
            </w:r>
            <w:r w:rsidRPr="00A10A75">
              <w:rPr>
                <w:rFonts w:ascii="Arial" w:hAnsi="Arial" w:cs="Arial"/>
                <w:b/>
                <w:szCs w:val="24"/>
                <w:lang w:eastAsia="en-GB"/>
              </w:rPr>
              <w:t>/</w:t>
            </w:r>
            <w:r w:rsidR="00293C98" w:rsidRPr="00A10A75">
              <w:rPr>
                <w:rFonts w:ascii="Arial" w:hAnsi="Arial" w:cs="Arial"/>
                <w:b/>
                <w:szCs w:val="24"/>
                <w:lang w:eastAsia="en-GB"/>
              </w:rPr>
              <w:t>2021</w:t>
            </w:r>
          </w:p>
        </w:tc>
        <w:tc>
          <w:tcPr>
            <w:tcW w:w="1559" w:type="dxa"/>
          </w:tcPr>
          <w:p w14:paraId="229F5741" w14:textId="77777777" w:rsidR="00252AE3" w:rsidRPr="00A10A75" w:rsidRDefault="00252AE3" w:rsidP="00916ACB">
            <w:pPr>
              <w:autoSpaceDE w:val="0"/>
              <w:autoSpaceDN w:val="0"/>
              <w:adjustRightInd w:val="0"/>
              <w:spacing w:after="120"/>
              <w:jc w:val="right"/>
              <w:rPr>
                <w:rFonts w:ascii="Arial" w:hAnsi="Arial" w:cs="Arial"/>
                <w:b/>
                <w:szCs w:val="24"/>
                <w:lang w:eastAsia="en-GB"/>
              </w:rPr>
            </w:pPr>
            <w:r w:rsidRPr="00A10A75">
              <w:rPr>
                <w:rFonts w:ascii="Arial" w:hAnsi="Arial" w:cs="Arial"/>
                <w:b/>
                <w:szCs w:val="24"/>
                <w:lang w:eastAsia="en-GB"/>
              </w:rPr>
              <w:t>Budget £000s</w:t>
            </w:r>
          </w:p>
        </w:tc>
        <w:tc>
          <w:tcPr>
            <w:tcW w:w="1795" w:type="dxa"/>
          </w:tcPr>
          <w:p w14:paraId="55E31B73" w14:textId="77777777" w:rsidR="00252AE3" w:rsidRPr="00A10A75" w:rsidRDefault="00252AE3" w:rsidP="00916ACB">
            <w:pPr>
              <w:autoSpaceDE w:val="0"/>
              <w:autoSpaceDN w:val="0"/>
              <w:adjustRightInd w:val="0"/>
              <w:spacing w:after="120"/>
              <w:jc w:val="right"/>
              <w:rPr>
                <w:rFonts w:ascii="Arial" w:hAnsi="Arial" w:cs="Arial"/>
                <w:b/>
                <w:szCs w:val="24"/>
                <w:lang w:eastAsia="en-GB"/>
              </w:rPr>
            </w:pPr>
            <w:r w:rsidRPr="00A10A75">
              <w:rPr>
                <w:rFonts w:ascii="Arial" w:hAnsi="Arial" w:cs="Arial"/>
                <w:b/>
                <w:szCs w:val="24"/>
                <w:lang w:eastAsia="en-GB"/>
              </w:rPr>
              <w:t>Actual   £000s</w:t>
            </w:r>
          </w:p>
        </w:tc>
        <w:tc>
          <w:tcPr>
            <w:tcW w:w="1418" w:type="dxa"/>
          </w:tcPr>
          <w:p w14:paraId="04A0E585" w14:textId="77777777" w:rsidR="00252AE3" w:rsidRPr="00A10A75" w:rsidRDefault="00252AE3" w:rsidP="00916ACB">
            <w:pPr>
              <w:autoSpaceDE w:val="0"/>
              <w:autoSpaceDN w:val="0"/>
              <w:adjustRightInd w:val="0"/>
              <w:spacing w:after="120"/>
              <w:jc w:val="right"/>
              <w:rPr>
                <w:rFonts w:ascii="Arial" w:hAnsi="Arial" w:cs="Arial"/>
                <w:b/>
                <w:szCs w:val="24"/>
                <w:lang w:eastAsia="en-GB"/>
              </w:rPr>
            </w:pPr>
            <w:r w:rsidRPr="00A10A75">
              <w:rPr>
                <w:rFonts w:ascii="Arial" w:hAnsi="Arial" w:cs="Arial"/>
                <w:b/>
                <w:szCs w:val="24"/>
                <w:lang w:eastAsia="en-GB"/>
              </w:rPr>
              <w:t>Variance £000s</w:t>
            </w:r>
          </w:p>
        </w:tc>
      </w:tr>
      <w:tr w:rsidR="00252AE3" w:rsidRPr="00A10A75" w14:paraId="4C58BD87" w14:textId="77777777" w:rsidTr="006329AF">
        <w:tc>
          <w:tcPr>
            <w:tcW w:w="4678" w:type="dxa"/>
          </w:tcPr>
          <w:p w14:paraId="141FA99F" w14:textId="77777777" w:rsidR="00252AE3" w:rsidRPr="00A10A75" w:rsidRDefault="00252AE3" w:rsidP="00916ACB">
            <w:pPr>
              <w:autoSpaceDE w:val="0"/>
              <w:autoSpaceDN w:val="0"/>
              <w:adjustRightInd w:val="0"/>
              <w:spacing w:after="120"/>
              <w:rPr>
                <w:rFonts w:ascii="Arial" w:hAnsi="Arial" w:cs="Arial"/>
                <w:b/>
                <w:szCs w:val="24"/>
                <w:lang w:eastAsia="en-GB"/>
              </w:rPr>
            </w:pPr>
            <w:r w:rsidRPr="00A10A75">
              <w:rPr>
                <w:rFonts w:ascii="Arial" w:hAnsi="Arial" w:cs="Arial"/>
                <w:b/>
                <w:szCs w:val="24"/>
                <w:lang w:eastAsia="en-GB"/>
              </w:rPr>
              <w:t>Expenditure</w:t>
            </w:r>
          </w:p>
        </w:tc>
        <w:tc>
          <w:tcPr>
            <w:tcW w:w="1559" w:type="dxa"/>
          </w:tcPr>
          <w:p w14:paraId="1DBAE51F" w14:textId="77777777" w:rsidR="00252AE3" w:rsidRPr="00A10A75" w:rsidRDefault="00252AE3" w:rsidP="00916ACB">
            <w:pPr>
              <w:autoSpaceDE w:val="0"/>
              <w:autoSpaceDN w:val="0"/>
              <w:adjustRightInd w:val="0"/>
              <w:spacing w:after="120"/>
              <w:jc w:val="right"/>
              <w:rPr>
                <w:rFonts w:ascii="Arial" w:hAnsi="Arial" w:cs="Arial"/>
                <w:b/>
                <w:szCs w:val="24"/>
                <w:lang w:eastAsia="en-GB"/>
              </w:rPr>
            </w:pPr>
          </w:p>
        </w:tc>
        <w:tc>
          <w:tcPr>
            <w:tcW w:w="1795" w:type="dxa"/>
          </w:tcPr>
          <w:p w14:paraId="25F49E1F" w14:textId="77777777" w:rsidR="00252AE3" w:rsidRPr="00A10A75" w:rsidRDefault="00252AE3" w:rsidP="00916ACB">
            <w:pPr>
              <w:autoSpaceDE w:val="0"/>
              <w:autoSpaceDN w:val="0"/>
              <w:adjustRightInd w:val="0"/>
              <w:spacing w:after="120"/>
              <w:jc w:val="right"/>
              <w:rPr>
                <w:rFonts w:ascii="Arial" w:hAnsi="Arial" w:cs="Arial"/>
                <w:b/>
                <w:szCs w:val="24"/>
                <w:lang w:eastAsia="en-GB"/>
              </w:rPr>
            </w:pPr>
          </w:p>
        </w:tc>
        <w:tc>
          <w:tcPr>
            <w:tcW w:w="1418" w:type="dxa"/>
          </w:tcPr>
          <w:p w14:paraId="3462C628" w14:textId="77777777" w:rsidR="00252AE3" w:rsidRPr="00A10A75" w:rsidRDefault="00252AE3" w:rsidP="00916ACB">
            <w:pPr>
              <w:autoSpaceDE w:val="0"/>
              <w:autoSpaceDN w:val="0"/>
              <w:adjustRightInd w:val="0"/>
              <w:spacing w:after="120"/>
              <w:jc w:val="right"/>
              <w:rPr>
                <w:rFonts w:ascii="Arial" w:hAnsi="Arial" w:cs="Arial"/>
                <w:b/>
                <w:szCs w:val="24"/>
                <w:lang w:eastAsia="en-GB"/>
              </w:rPr>
            </w:pPr>
          </w:p>
        </w:tc>
      </w:tr>
      <w:tr w:rsidR="00252AE3" w:rsidRPr="00A10A75" w14:paraId="51A887FE" w14:textId="77777777" w:rsidTr="006329AF">
        <w:tc>
          <w:tcPr>
            <w:tcW w:w="4678" w:type="dxa"/>
          </w:tcPr>
          <w:p w14:paraId="036BCB73" w14:textId="77777777" w:rsidR="00252AE3" w:rsidRPr="00A10A75" w:rsidRDefault="00252AE3" w:rsidP="00916ACB">
            <w:pPr>
              <w:autoSpaceDE w:val="0"/>
              <w:autoSpaceDN w:val="0"/>
              <w:adjustRightInd w:val="0"/>
              <w:spacing w:after="120"/>
              <w:rPr>
                <w:rFonts w:ascii="Arial" w:hAnsi="Arial" w:cs="Arial"/>
                <w:szCs w:val="24"/>
                <w:lang w:eastAsia="en-GB"/>
              </w:rPr>
            </w:pPr>
            <w:r w:rsidRPr="00A10A75">
              <w:rPr>
                <w:rFonts w:ascii="Arial" w:hAnsi="Arial" w:cs="Arial"/>
                <w:szCs w:val="24"/>
                <w:lang w:eastAsia="en-GB"/>
              </w:rPr>
              <w:t>Employees</w:t>
            </w:r>
          </w:p>
        </w:tc>
        <w:tc>
          <w:tcPr>
            <w:tcW w:w="1559" w:type="dxa"/>
          </w:tcPr>
          <w:p w14:paraId="5968A15D" w14:textId="650B006A" w:rsidR="00252AE3" w:rsidRPr="00A10A75" w:rsidRDefault="006471C3" w:rsidP="00916ACB">
            <w:pPr>
              <w:autoSpaceDE w:val="0"/>
              <w:autoSpaceDN w:val="0"/>
              <w:adjustRightInd w:val="0"/>
              <w:spacing w:after="120"/>
              <w:jc w:val="right"/>
              <w:rPr>
                <w:rFonts w:ascii="Arial" w:hAnsi="Arial" w:cs="Arial"/>
                <w:szCs w:val="24"/>
                <w:lang w:eastAsia="en-GB"/>
              </w:rPr>
            </w:pPr>
            <w:r w:rsidRPr="00A10A75">
              <w:rPr>
                <w:rFonts w:ascii="Arial" w:hAnsi="Arial" w:cs="Arial"/>
                <w:szCs w:val="24"/>
                <w:lang w:eastAsia="en-GB"/>
              </w:rPr>
              <w:t>2,</w:t>
            </w:r>
            <w:r w:rsidR="00643F24" w:rsidRPr="00A10A75">
              <w:rPr>
                <w:rFonts w:ascii="Arial" w:hAnsi="Arial" w:cs="Arial"/>
                <w:szCs w:val="24"/>
                <w:lang w:eastAsia="en-GB"/>
              </w:rPr>
              <w:t>17</w:t>
            </w:r>
            <w:r w:rsidR="005E12D0" w:rsidRPr="00A10A75">
              <w:rPr>
                <w:rFonts w:ascii="Arial" w:hAnsi="Arial" w:cs="Arial"/>
                <w:szCs w:val="24"/>
                <w:lang w:eastAsia="en-GB"/>
              </w:rPr>
              <w:t>3</w:t>
            </w:r>
          </w:p>
        </w:tc>
        <w:tc>
          <w:tcPr>
            <w:tcW w:w="1795" w:type="dxa"/>
          </w:tcPr>
          <w:p w14:paraId="1E035B88" w14:textId="77777777" w:rsidR="00252AE3" w:rsidRPr="00A10A75" w:rsidRDefault="006471C3" w:rsidP="00916ACB">
            <w:pPr>
              <w:autoSpaceDE w:val="0"/>
              <w:autoSpaceDN w:val="0"/>
              <w:adjustRightInd w:val="0"/>
              <w:spacing w:after="120"/>
              <w:jc w:val="right"/>
              <w:rPr>
                <w:rFonts w:ascii="Arial" w:hAnsi="Arial" w:cs="Arial"/>
                <w:szCs w:val="24"/>
                <w:lang w:eastAsia="en-GB"/>
              </w:rPr>
            </w:pPr>
            <w:r w:rsidRPr="00A10A75">
              <w:rPr>
                <w:rFonts w:ascii="Arial" w:hAnsi="Arial" w:cs="Arial"/>
                <w:szCs w:val="24"/>
                <w:lang w:eastAsia="en-GB"/>
              </w:rPr>
              <w:t>2,4</w:t>
            </w:r>
            <w:r w:rsidR="00406966" w:rsidRPr="00A10A75">
              <w:rPr>
                <w:rFonts w:ascii="Arial" w:hAnsi="Arial" w:cs="Arial"/>
                <w:szCs w:val="24"/>
                <w:lang w:eastAsia="en-GB"/>
              </w:rPr>
              <w:t>33</w:t>
            </w:r>
          </w:p>
        </w:tc>
        <w:tc>
          <w:tcPr>
            <w:tcW w:w="1418" w:type="dxa"/>
          </w:tcPr>
          <w:p w14:paraId="01DB35B8" w14:textId="77777777" w:rsidR="00252AE3" w:rsidRPr="00A10A75" w:rsidRDefault="006329AF" w:rsidP="00916ACB">
            <w:pPr>
              <w:autoSpaceDE w:val="0"/>
              <w:autoSpaceDN w:val="0"/>
              <w:adjustRightInd w:val="0"/>
              <w:spacing w:after="120"/>
              <w:jc w:val="right"/>
              <w:rPr>
                <w:rFonts w:ascii="Arial" w:hAnsi="Arial" w:cs="Arial"/>
                <w:szCs w:val="24"/>
                <w:lang w:eastAsia="en-GB"/>
              </w:rPr>
            </w:pPr>
            <w:r w:rsidRPr="00A10A75">
              <w:rPr>
                <w:rFonts w:ascii="Arial" w:hAnsi="Arial" w:cs="Arial"/>
                <w:szCs w:val="24"/>
                <w:lang w:eastAsia="en-GB"/>
              </w:rPr>
              <w:t>261</w:t>
            </w:r>
          </w:p>
        </w:tc>
      </w:tr>
      <w:tr w:rsidR="00252AE3" w:rsidRPr="00A10A75" w14:paraId="0599FC54" w14:textId="77777777" w:rsidTr="006329AF">
        <w:tc>
          <w:tcPr>
            <w:tcW w:w="4678" w:type="dxa"/>
          </w:tcPr>
          <w:p w14:paraId="4976054D" w14:textId="77777777" w:rsidR="00252AE3" w:rsidRPr="00A10A75" w:rsidRDefault="00252AE3" w:rsidP="00916ACB">
            <w:pPr>
              <w:autoSpaceDE w:val="0"/>
              <w:autoSpaceDN w:val="0"/>
              <w:adjustRightInd w:val="0"/>
              <w:spacing w:after="120"/>
              <w:rPr>
                <w:rFonts w:ascii="Arial" w:hAnsi="Arial" w:cs="Arial"/>
                <w:szCs w:val="24"/>
                <w:lang w:eastAsia="en-GB"/>
              </w:rPr>
            </w:pPr>
            <w:r w:rsidRPr="00A10A75">
              <w:rPr>
                <w:rFonts w:ascii="Arial" w:hAnsi="Arial" w:cs="Arial"/>
                <w:szCs w:val="24"/>
                <w:lang w:eastAsia="en-GB"/>
              </w:rPr>
              <w:t>Premises</w:t>
            </w:r>
          </w:p>
        </w:tc>
        <w:tc>
          <w:tcPr>
            <w:tcW w:w="1559" w:type="dxa"/>
          </w:tcPr>
          <w:p w14:paraId="4FB62646" w14:textId="77777777" w:rsidR="00252AE3" w:rsidRPr="00A10A75" w:rsidRDefault="006471C3" w:rsidP="00916ACB">
            <w:pPr>
              <w:autoSpaceDE w:val="0"/>
              <w:autoSpaceDN w:val="0"/>
              <w:adjustRightInd w:val="0"/>
              <w:spacing w:after="120"/>
              <w:jc w:val="right"/>
              <w:rPr>
                <w:rFonts w:ascii="Arial" w:hAnsi="Arial" w:cs="Arial"/>
                <w:szCs w:val="24"/>
                <w:lang w:eastAsia="en-GB"/>
              </w:rPr>
            </w:pPr>
            <w:r w:rsidRPr="00A10A75">
              <w:rPr>
                <w:rFonts w:ascii="Arial" w:hAnsi="Arial" w:cs="Arial"/>
                <w:szCs w:val="24"/>
                <w:lang w:eastAsia="en-GB"/>
              </w:rPr>
              <w:t>2,</w:t>
            </w:r>
            <w:r w:rsidR="00643F24" w:rsidRPr="00A10A75">
              <w:rPr>
                <w:rFonts w:ascii="Arial" w:hAnsi="Arial" w:cs="Arial"/>
                <w:szCs w:val="24"/>
                <w:lang w:eastAsia="en-GB"/>
              </w:rPr>
              <w:t>607</w:t>
            </w:r>
          </w:p>
        </w:tc>
        <w:tc>
          <w:tcPr>
            <w:tcW w:w="1795" w:type="dxa"/>
          </w:tcPr>
          <w:p w14:paraId="19E73A54" w14:textId="77777777" w:rsidR="00252AE3" w:rsidRPr="00A10A75" w:rsidRDefault="006471C3" w:rsidP="00916ACB">
            <w:pPr>
              <w:autoSpaceDE w:val="0"/>
              <w:autoSpaceDN w:val="0"/>
              <w:adjustRightInd w:val="0"/>
              <w:spacing w:after="120"/>
              <w:jc w:val="right"/>
              <w:rPr>
                <w:rFonts w:ascii="Arial" w:hAnsi="Arial" w:cs="Arial"/>
                <w:szCs w:val="24"/>
                <w:lang w:eastAsia="en-GB"/>
              </w:rPr>
            </w:pPr>
            <w:r w:rsidRPr="00A10A75">
              <w:rPr>
                <w:rFonts w:ascii="Arial" w:hAnsi="Arial" w:cs="Arial"/>
                <w:szCs w:val="24"/>
                <w:lang w:eastAsia="en-GB"/>
              </w:rPr>
              <w:t>2,5</w:t>
            </w:r>
            <w:r w:rsidR="00406966" w:rsidRPr="00A10A75">
              <w:rPr>
                <w:rFonts w:ascii="Arial" w:hAnsi="Arial" w:cs="Arial"/>
                <w:szCs w:val="24"/>
                <w:lang w:eastAsia="en-GB"/>
              </w:rPr>
              <w:t>72</w:t>
            </w:r>
          </w:p>
        </w:tc>
        <w:tc>
          <w:tcPr>
            <w:tcW w:w="1418" w:type="dxa"/>
          </w:tcPr>
          <w:p w14:paraId="56B55566" w14:textId="77777777" w:rsidR="00252AE3" w:rsidRPr="00A10A75" w:rsidRDefault="00F15E9B" w:rsidP="00916ACB">
            <w:pPr>
              <w:autoSpaceDE w:val="0"/>
              <w:autoSpaceDN w:val="0"/>
              <w:adjustRightInd w:val="0"/>
              <w:spacing w:after="120"/>
              <w:jc w:val="right"/>
              <w:rPr>
                <w:rFonts w:ascii="Arial" w:hAnsi="Arial" w:cs="Arial"/>
                <w:szCs w:val="24"/>
                <w:lang w:eastAsia="en-GB"/>
              </w:rPr>
            </w:pPr>
            <w:r w:rsidRPr="00A10A75">
              <w:rPr>
                <w:rFonts w:ascii="Arial" w:hAnsi="Arial" w:cs="Arial"/>
                <w:szCs w:val="24"/>
                <w:lang w:eastAsia="en-GB"/>
              </w:rPr>
              <w:t>(</w:t>
            </w:r>
            <w:r w:rsidR="006329AF" w:rsidRPr="00A10A75">
              <w:rPr>
                <w:rFonts w:ascii="Arial" w:hAnsi="Arial" w:cs="Arial"/>
                <w:szCs w:val="24"/>
                <w:lang w:eastAsia="en-GB"/>
              </w:rPr>
              <w:t>35</w:t>
            </w:r>
            <w:r w:rsidRPr="00A10A75">
              <w:rPr>
                <w:rFonts w:ascii="Arial" w:hAnsi="Arial" w:cs="Arial"/>
                <w:szCs w:val="24"/>
                <w:lang w:eastAsia="en-GB"/>
              </w:rPr>
              <w:t>)</w:t>
            </w:r>
          </w:p>
        </w:tc>
      </w:tr>
      <w:tr w:rsidR="00252AE3" w:rsidRPr="00A10A75" w14:paraId="621B5675" w14:textId="77777777" w:rsidTr="006329AF">
        <w:tc>
          <w:tcPr>
            <w:tcW w:w="4678" w:type="dxa"/>
          </w:tcPr>
          <w:p w14:paraId="7F71E6EC" w14:textId="77777777" w:rsidR="00252AE3" w:rsidRPr="00A10A75" w:rsidRDefault="00252AE3" w:rsidP="00916ACB">
            <w:pPr>
              <w:autoSpaceDE w:val="0"/>
              <w:autoSpaceDN w:val="0"/>
              <w:adjustRightInd w:val="0"/>
              <w:spacing w:after="120"/>
              <w:rPr>
                <w:rFonts w:ascii="Arial" w:hAnsi="Arial" w:cs="Arial"/>
                <w:szCs w:val="24"/>
                <w:lang w:eastAsia="en-GB"/>
              </w:rPr>
            </w:pPr>
            <w:r w:rsidRPr="00A10A75">
              <w:rPr>
                <w:rFonts w:ascii="Arial" w:hAnsi="Arial" w:cs="Arial"/>
                <w:szCs w:val="24"/>
                <w:lang w:eastAsia="en-GB"/>
              </w:rPr>
              <w:t>Waste, Transport and Disposal</w:t>
            </w:r>
          </w:p>
        </w:tc>
        <w:tc>
          <w:tcPr>
            <w:tcW w:w="1559" w:type="dxa"/>
          </w:tcPr>
          <w:p w14:paraId="4FB4E5B8" w14:textId="77777777" w:rsidR="00252AE3" w:rsidRPr="00A10A75" w:rsidRDefault="006471C3" w:rsidP="00916ACB">
            <w:pPr>
              <w:autoSpaceDE w:val="0"/>
              <w:autoSpaceDN w:val="0"/>
              <w:adjustRightInd w:val="0"/>
              <w:spacing w:after="120"/>
              <w:jc w:val="right"/>
              <w:rPr>
                <w:rFonts w:ascii="Arial" w:hAnsi="Arial" w:cs="Arial"/>
                <w:szCs w:val="24"/>
                <w:lang w:eastAsia="en-GB"/>
              </w:rPr>
            </w:pPr>
            <w:r w:rsidRPr="00A10A75">
              <w:rPr>
                <w:rFonts w:ascii="Arial" w:hAnsi="Arial" w:cs="Arial"/>
                <w:szCs w:val="24"/>
                <w:lang w:eastAsia="en-GB"/>
              </w:rPr>
              <w:t>4</w:t>
            </w:r>
            <w:r w:rsidR="00643F24" w:rsidRPr="00A10A75">
              <w:rPr>
                <w:rFonts w:ascii="Arial" w:hAnsi="Arial" w:cs="Arial"/>
                <w:szCs w:val="24"/>
                <w:lang w:eastAsia="en-GB"/>
              </w:rPr>
              <w:t>7,</w:t>
            </w:r>
            <w:r w:rsidR="006329AF" w:rsidRPr="00A10A75">
              <w:rPr>
                <w:rFonts w:ascii="Arial" w:hAnsi="Arial" w:cs="Arial"/>
                <w:szCs w:val="24"/>
                <w:lang w:eastAsia="en-GB"/>
              </w:rPr>
              <w:t>91</w:t>
            </w:r>
            <w:r w:rsidR="00643F24" w:rsidRPr="00A10A75">
              <w:rPr>
                <w:rFonts w:ascii="Arial" w:hAnsi="Arial" w:cs="Arial"/>
                <w:szCs w:val="24"/>
                <w:lang w:eastAsia="en-GB"/>
              </w:rPr>
              <w:t>7</w:t>
            </w:r>
          </w:p>
        </w:tc>
        <w:tc>
          <w:tcPr>
            <w:tcW w:w="1795" w:type="dxa"/>
          </w:tcPr>
          <w:p w14:paraId="69DD9297" w14:textId="46BEAA33" w:rsidR="00252AE3" w:rsidRPr="00A10A75" w:rsidRDefault="006329AF" w:rsidP="00916ACB">
            <w:pPr>
              <w:autoSpaceDE w:val="0"/>
              <w:autoSpaceDN w:val="0"/>
              <w:adjustRightInd w:val="0"/>
              <w:spacing w:after="120"/>
              <w:jc w:val="right"/>
              <w:rPr>
                <w:rFonts w:ascii="Arial" w:hAnsi="Arial" w:cs="Arial"/>
                <w:szCs w:val="24"/>
                <w:lang w:eastAsia="en-GB"/>
              </w:rPr>
            </w:pPr>
            <w:r w:rsidRPr="00A10A75">
              <w:rPr>
                <w:rFonts w:ascii="Arial" w:hAnsi="Arial" w:cs="Arial"/>
                <w:szCs w:val="24"/>
                <w:lang w:eastAsia="en-GB"/>
              </w:rPr>
              <w:t>49,01</w:t>
            </w:r>
            <w:r w:rsidR="00034B80">
              <w:rPr>
                <w:rFonts w:ascii="Arial" w:hAnsi="Arial" w:cs="Arial"/>
                <w:szCs w:val="24"/>
                <w:lang w:eastAsia="en-GB"/>
              </w:rPr>
              <w:t>1</w:t>
            </w:r>
          </w:p>
        </w:tc>
        <w:tc>
          <w:tcPr>
            <w:tcW w:w="1418" w:type="dxa"/>
          </w:tcPr>
          <w:p w14:paraId="744DA762" w14:textId="0B831CF7" w:rsidR="00252AE3" w:rsidRPr="00A10A75" w:rsidRDefault="006329AF" w:rsidP="006329AF">
            <w:pPr>
              <w:autoSpaceDE w:val="0"/>
              <w:autoSpaceDN w:val="0"/>
              <w:adjustRightInd w:val="0"/>
              <w:spacing w:after="120"/>
              <w:jc w:val="right"/>
              <w:rPr>
                <w:rFonts w:ascii="Arial" w:hAnsi="Arial" w:cs="Arial"/>
                <w:szCs w:val="24"/>
                <w:lang w:eastAsia="en-GB"/>
              </w:rPr>
            </w:pPr>
            <w:r w:rsidRPr="00A10A75">
              <w:rPr>
                <w:rFonts w:ascii="Arial" w:hAnsi="Arial" w:cs="Arial"/>
                <w:szCs w:val="24"/>
                <w:lang w:eastAsia="en-GB"/>
              </w:rPr>
              <w:t>1,09</w:t>
            </w:r>
            <w:r w:rsidR="00034B80">
              <w:rPr>
                <w:rFonts w:ascii="Arial" w:hAnsi="Arial" w:cs="Arial"/>
                <w:szCs w:val="24"/>
                <w:lang w:eastAsia="en-GB"/>
              </w:rPr>
              <w:t>4</w:t>
            </w:r>
          </w:p>
        </w:tc>
      </w:tr>
      <w:tr w:rsidR="00252AE3" w:rsidRPr="00A10A75" w14:paraId="6CD7FC82" w14:textId="77777777" w:rsidTr="006329AF">
        <w:tc>
          <w:tcPr>
            <w:tcW w:w="4678" w:type="dxa"/>
          </w:tcPr>
          <w:p w14:paraId="4DD0AA15" w14:textId="77777777" w:rsidR="00252AE3" w:rsidRPr="00A10A75" w:rsidRDefault="00252AE3" w:rsidP="00916ACB">
            <w:pPr>
              <w:autoSpaceDE w:val="0"/>
              <w:autoSpaceDN w:val="0"/>
              <w:adjustRightInd w:val="0"/>
              <w:spacing w:after="120"/>
              <w:rPr>
                <w:rFonts w:ascii="Arial" w:hAnsi="Arial" w:cs="Arial"/>
                <w:szCs w:val="24"/>
                <w:lang w:eastAsia="en-GB"/>
              </w:rPr>
            </w:pPr>
            <w:r w:rsidRPr="00A10A75">
              <w:rPr>
                <w:rFonts w:ascii="Arial" w:hAnsi="Arial" w:cs="Arial"/>
                <w:szCs w:val="24"/>
                <w:lang w:eastAsia="en-GB"/>
              </w:rPr>
              <w:t>Other supplies</w:t>
            </w:r>
          </w:p>
        </w:tc>
        <w:tc>
          <w:tcPr>
            <w:tcW w:w="1559" w:type="dxa"/>
          </w:tcPr>
          <w:p w14:paraId="5919D0D4" w14:textId="77777777" w:rsidR="00252AE3" w:rsidRPr="00A10A75" w:rsidRDefault="006471C3" w:rsidP="00916ACB">
            <w:pPr>
              <w:autoSpaceDE w:val="0"/>
              <w:autoSpaceDN w:val="0"/>
              <w:adjustRightInd w:val="0"/>
              <w:spacing w:after="120"/>
              <w:jc w:val="right"/>
              <w:rPr>
                <w:rFonts w:ascii="Arial" w:hAnsi="Arial" w:cs="Arial"/>
                <w:szCs w:val="24"/>
                <w:lang w:eastAsia="en-GB"/>
              </w:rPr>
            </w:pPr>
            <w:r w:rsidRPr="00A10A75">
              <w:rPr>
                <w:rFonts w:ascii="Arial" w:hAnsi="Arial" w:cs="Arial"/>
                <w:szCs w:val="24"/>
                <w:lang w:eastAsia="en-GB"/>
              </w:rPr>
              <w:t>9</w:t>
            </w:r>
            <w:r w:rsidR="00643F24" w:rsidRPr="00A10A75">
              <w:rPr>
                <w:rFonts w:ascii="Arial" w:hAnsi="Arial" w:cs="Arial"/>
                <w:szCs w:val="24"/>
                <w:lang w:eastAsia="en-GB"/>
              </w:rPr>
              <w:t>00</w:t>
            </w:r>
          </w:p>
        </w:tc>
        <w:tc>
          <w:tcPr>
            <w:tcW w:w="1795" w:type="dxa"/>
          </w:tcPr>
          <w:p w14:paraId="4E6D2FC1" w14:textId="77777777" w:rsidR="00252AE3" w:rsidRPr="00A10A75" w:rsidRDefault="006471C3" w:rsidP="00916ACB">
            <w:pPr>
              <w:autoSpaceDE w:val="0"/>
              <w:autoSpaceDN w:val="0"/>
              <w:adjustRightInd w:val="0"/>
              <w:spacing w:after="120"/>
              <w:jc w:val="right"/>
              <w:rPr>
                <w:rFonts w:ascii="Arial" w:hAnsi="Arial" w:cs="Arial"/>
                <w:szCs w:val="24"/>
                <w:lang w:eastAsia="en-GB"/>
              </w:rPr>
            </w:pPr>
            <w:r w:rsidRPr="00A10A75">
              <w:rPr>
                <w:rFonts w:ascii="Arial" w:hAnsi="Arial" w:cs="Arial"/>
                <w:szCs w:val="24"/>
                <w:lang w:eastAsia="en-GB"/>
              </w:rPr>
              <w:t>1,</w:t>
            </w:r>
            <w:r w:rsidR="00406966" w:rsidRPr="00A10A75">
              <w:rPr>
                <w:rFonts w:ascii="Arial" w:hAnsi="Arial" w:cs="Arial"/>
                <w:szCs w:val="24"/>
                <w:lang w:eastAsia="en-GB"/>
              </w:rPr>
              <w:t>405</w:t>
            </w:r>
          </w:p>
        </w:tc>
        <w:tc>
          <w:tcPr>
            <w:tcW w:w="1418" w:type="dxa"/>
          </w:tcPr>
          <w:p w14:paraId="4DCDD7AE" w14:textId="77777777" w:rsidR="00252AE3" w:rsidRPr="00A10A75" w:rsidRDefault="006329AF" w:rsidP="00916ACB">
            <w:pPr>
              <w:autoSpaceDE w:val="0"/>
              <w:autoSpaceDN w:val="0"/>
              <w:adjustRightInd w:val="0"/>
              <w:spacing w:after="120"/>
              <w:jc w:val="right"/>
              <w:rPr>
                <w:rFonts w:ascii="Arial" w:hAnsi="Arial" w:cs="Arial"/>
                <w:szCs w:val="24"/>
                <w:lang w:eastAsia="en-GB"/>
              </w:rPr>
            </w:pPr>
            <w:r w:rsidRPr="00A10A75">
              <w:rPr>
                <w:rFonts w:ascii="Arial" w:hAnsi="Arial" w:cs="Arial"/>
                <w:szCs w:val="24"/>
                <w:lang w:eastAsia="en-GB"/>
              </w:rPr>
              <w:t>505</w:t>
            </w:r>
          </w:p>
        </w:tc>
      </w:tr>
      <w:tr w:rsidR="00252AE3" w:rsidRPr="00A10A75" w14:paraId="7F96B585" w14:textId="77777777" w:rsidTr="006329AF">
        <w:tc>
          <w:tcPr>
            <w:tcW w:w="4678" w:type="dxa"/>
          </w:tcPr>
          <w:p w14:paraId="34FF0050" w14:textId="77777777" w:rsidR="00252AE3" w:rsidRPr="00A10A75" w:rsidRDefault="00252AE3" w:rsidP="00916ACB">
            <w:pPr>
              <w:autoSpaceDE w:val="0"/>
              <w:autoSpaceDN w:val="0"/>
              <w:adjustRightInd w:val="0"/>
              <w:spacing w:after="120"/>
              <w:rPr>
                <w:rFonts w:ascii="Arial" w:hAnsi="Arial" w:cs="Arial"/>
                <w:szCs w:val="24"/>
                <w:lang w:eastAsia="en-GB"/>
              </w:rPr>
            </w:pPr>
            <w:r w:rsidRPr="00A10A75">
              <w:rPr>
                <w:rFonts w:ascii="Arial" w:hAnsi="Arial" w:cs="Arial"/>
                <w:szCs w:val="24"/>
                <w:lang w:eastAsia="en-GB"/>
              </w:rPr>
              <w:t>Depreciation</w:t>
            </w:r>
          </w:p>
        </w:tc>
        <w:tc>
          <w:tcPr>
            <w:tcW w:w="1559" w:type="dxa"/>
          </w:tcPr>
          <w:p w14:paraId="35BBC4EB" w14:textId="77777777" w:rsidR="00252AE3" w:rsidRPr="00A10A75" w:rsidRDefault="006471C3" w:rsidP="00916ACB">
            <w:pPr>
              <w:autoSpaceDE w:val="0"/>
              <w:autoSpaceDN w:val="0"/>
              <w:adjustRightInd w:val="0"/>
              <w:spacing w:after="120"/>
              <w:jc w:val="right"/>
              <w:rPr>
                <w:rFonts w:ascii="Arial" w:hAnsi="Arial" w:cs="Arial"/>
                <w:szCs w:val="24"/>
                <w:lang w:eastAsia="en-GB"/>
              </w:rPr>
            </w:pPr>
            <w:r w:rsidRPr="00A10A75">
              <w:rPr>
                <w:rFonts w:ascii="Arial" w:hAnsi="Arial" w:cs="Arial"/>
                <w:szCs w:val="24"/>
                <w:lang w:eastAsia="en-GB"/>
              </w:rPr>
              <w:t>8,</w:t>
            </w:r>
            <w:r w:rsidR="00643F24" w:rsidRPr="00A10A75">
              <w:rPr>
                <w:rFonts w:ascii="Arial" w:hAnsi="Arial" w:cs="Arial"/>
                <w:szCs w:val="24"/>
                <w:lang w:eastAsia="en-GB"/>
              </w:rPr>
              <w:t>778</w:t>
            </w:r>
          </w:p>
        </w:tc>
        <w:tc>
          <w:tcPr>
            <w:tcW w:w="1795" w:type="dxa"/>
          </w:tcPr>
          <w:p w14:paraId="7F7E4CA0" w14:textId="77777777" w:rsidR="00252AE3" w:rsidRPr="00A10A75" w:rsidRDefault="006471C3" w:rsidP="00916ACB">
            <w:pPr>
              <w:autoSpaceDE w:val="0"/>
              <w:autoSpaceDN w:val="0"/>
              <w:adjustRightInd w:val="0"/>
              <w:spacing w:after="120"/>
              <w:jc w:val="right"/>
              <w:rPr>
                <w:rFonts w:ascii="Arial" w:hAnsi="Arial" w:cs="Arial"/>
                <w:szCs w:val="24"/>
                <w:lang w:eastAsia="en-GB"/>
              </w:rPr>
            </w:pPr>
            <w:r w:rsidRPr="00A10A75">
              <w:rPr>
                <w:rFonts w:ascii="Arial" w:hAnsi="Arial" w:cs="Arial"/>
                <w:szCs w:val="24"/>
                <w:lang w:eastAsia="en-GB"/>
              </w:rPr>
              <w:t>8,77</w:t>
            </w:r>
            <w:r w:rsidR="00406966" w:rsidRPr="00A10A75">
              <w:rPr>
                <w:rFonts w:ascii="Arial" w:hAnsi="Arial" w:cs="Arial"/>
                <w:szCs w:val="24"/>
                <w:lang w:eastAsia="en-GB"/>
              </w:rPr>
              <w:t>0</w:t>
            </w:r>
          </w:p>
        </w:tc>
        <w:tc>
          <w:tcPr>
            <w:tcW w:w="1418" w:type="dxa"/>
          </w:tcPr>
          <w:p w14:paraId="2B4E8D7D" w14:textId="77777777" w:rsidR="00252AE3" w:rsidRPr="00A10A75" w:rsidRDefault="006329AF" w:rsidP="00916ACB">
            <w:pPr>
              <w:autoSpaceDE w:val="0"/>
              <w:autoSpaceDN w:val="0"/>
              <w:adjustRightInd w:val="0"/>
              <w:spacing w:after="120"/>
              <w:jc w:val="right"/>
              <w:rPr>
                <w:rFonts w:ascii="Arial" w:hAnsi="Arial" w:cs="Arial"/>
                <w:szCs w:val="24"/>
                <w:lang w:eastAsia="en-GB"/>
              </w:rPr>
            </w:pPr>
            <w:r w:rsidRPr="00A10A75">
              <w:rPr>
                <w:rFonts w:ascii="Arial" w:hAnsi="Arial" w:cs="Arial"/>
                <w:szCs w:val="24"/>
                <w:lang w:eastAsia="en-GB"/>
              </w:rPr>
              <w:t>(8)</w:t>
            </w:r>
          </w:p>
        </w:tc>
      </w:tr>
      <w:tr w:rsidR="00252AE3" w:rsidRPr="00A10A75" w14:paraId="571DA721" w14:textId="77777777" w:rsidTr="006329AF">
        <w:tc>
          <w:tcPr>
            <w:tcW w:w="4678" w:type="dxa"/>
          </w:tcPr>
          <w:p w14:paraId="53BEA999" w14:textId="77777777" w:rsidR="00252AE3" w:rsidRPr="00A10A75" w:rsidRDefault="00252AE3" w:rsidP="00900BAB">
            <w:pPr>
              <w:autoSpaceDE w:val="0"/>
              <w:autoSpaceDN w:val="0"/>
              <w:adjustRightInd w:val="0"/>
              <w:spacing w:after="120"/>
              <w:rPr>
                <w:rFonts w:ascii="Arial" w:hAnsi="Arial" w:cs="Arial"/>
                <w:szCs w:val="24"/>
                <w:lang w:eastAsia="en-GB"/>
              </w:rPr>
            </w:pPr>
            <w:r w:rsidRPr="00A10A75">
              <w:rPr>
                <w:rFonts w:ascii="Arial" w:hAnsi="Arial" w:cs="Arial"/>
                <w:szCs w:val="24"/>
                <w:lang w:eastAsia="en-GB"/>
              </w:rPr>
              <w:lastRenderedPageBreak/>
              <w:t>Financing</w:t>
            </w:r>
          </w:p>
        </w:tc>
        <w:tc>
          <w:tcPr>
            <w:tcW w:w="1559" w:type="dxa"/>
          </w:tcPr>
          <w:p w14:paraId="547D3D34" w14:textId="77777777" w:rsidR="00252AE3" w:rsidRPr="00A10A75" w:rsidRDefault="006471C3" w:rsidP="00916ACB">
            <w:pPr>
              <w:autoSpaceDE w:val="0"/>
              <w:autoSpaceDN w:val="0"/>
              <w:adjustRightInd w:val="0"/>
              <w:spacing w:after="120"/>
              <w:jc w:val="right"/>
              <w:rPr>
                <w:rFonts w:ascii="Arial" w:hAnsi="Arial" w:cs="Arial"/>
                <w:szCs w:val="24"/>
                <w:lang w:eastAsia="en-GB"/>
              </w:rPr>
            </w:pPr>
            <w:r w:rsidRPr="00A10A75">
              <w:rPr>
                <w:rFonts w:ascii="Arial" w:hAnsi="Arial" w:cs="Arial"/>
                <w:szCs w:val="24"/>
                <w:lang w:eastAsia="en-GB"/>
              </w:rPr>
              <w:t>6,</w:t>
            </w:r>
            <w:r w:rsidR="00643F24" w:rsidRPr="00A10A75">
              <w:rPr>
                <w:rFonts w:ascii="Arial" w:hAnsi="Arial" w:cs="Arial"/>
                <w:szCs w:val="24"/>
                <w:lang w:eastAsia="en-GB"/>
              </w:rPr>
              <w:t>280</w:t>
            </w:r>
          </w:p>
        </w:tc>
        <w:tc>
          <w:tcPr>
            <w:tcW w:w="1795" w:type="dxa"/>
          </w:tcPr>
          <w:p w14:paraId="63A1DFEF" w14:textId="77777777" w:rsidR="00252AE3" w:rsidRPr="00A10A75" w:rsidRDefault="006329AF" w:rsidP="00916ACB">
            <w:pPr>
              <w:autoSpaceDE w:val="0"/>
              <w:autoSpaceDN w:val="0"/>
              <w:adjustRightInd w:val="0"/>
              <w:spacing w:after="120"/>
              <w:jc w:val="right"/>
              <w:rPr>
                <w:rFonts w:ascii="Arial" w:hAnsi="Arial" w:cs="Arial"/>
                <w:szCs w:val="24"/>
                <w:lang w:eastAsia="en-GB"/>
              </w:rPr>
            </w:pPr>
            <w:r w:rsidRPr="00A10A75">
              <w:rPr>
                <w:rFonts w:ascii="Arial" w:hAnsi="Arial" w:cs="Arial"/>
                <w:szCs w:val="24"/>
                <w:lang w:eastAsia="en-GB"/>
              </w:rPr>
              <w:t>6,</w:t>
            </w:r>
            <w:r w:rsidR="005C1D4A" w:rsidRPr="00A10A75">
              <w:rPr>
                <w:rFonts w:ascii="Arial" w:hAnsi="Arial" w:cs="Arial"/>
                <w:szCs w:val="24"/>
                <w:lang w:eastAsia="en-GB"/>
              </w:rPr>
              <w:t>460</w:t>
            </w:r>
          </w:p>
        </w:tc>
        <w:tc>
          <w:tcPr>
            <w:tcW w:w="1418" w:type="dxa"/>
          </w:tcPr>
          <w:p w14:paraId="5418D12E" w14:textId="77777777" w:rsidR="00252AE3" w:rsidRPr="00A10A75" w:rsidRDefault="005C1D4A" w:rsidP="00916ACB">
            <w:pPr>
              <w:autoSpaceDE w:val="0"/>
              <w:autoSpaceDN w:val="0"/>
              <w:adjustRightInd w:val="0"/>
              <w:spacing w:after="120"/>
              <w:jc w:val="right"/>
              <w:rPr>
                <w:rFonts w:ascii="Arial" w:hAnsi="Arial" w:cs="Arial"/>
                <w:szCs w:val="24"/>
                <w:lang w:eastAsia="en-GB"/>
              </w:rPr>
            </w:pPr>
            <w:r w:rsidRPr="00A10A75">
              <w:rPr>
                <w:rFonts w:ascii="Arial" w:hAnsi="Arial" w:cs="Arial"/>
                <w:szCs w:val="24"/>
                <w:lang w:eastAsia="en-GB"/>
              </w:rPr>
              <w:t>180</w:t>
            </w:r>
          </w:p>
        </w:tc>
      </w:tr>
      <w:tr w:rsidR="00252AE3" w:rsidRPr="00A10A75" w14:paraId="0516C702" w14:textId="77777777" w:rsidTr="006329AF">
        <w:tc>
          <w:tcPr>
            <w:tcW w:w="4678" w:type="dxa"/>
          </w:tcPr>
          <w:p w14:paraId="27A17987" w14:textId="77777777" w:rsidR="00252AE3" w:rsidRPr="00A10A75" w:rsidRDefault="00252AE3" w:rsidP="00916ACB">
            <w:pPr>
              <w:autoSpaceDE w:val="0"/>
              <w:autoSpaceDN w:val="0"/>
              <w:adjustRightInd w:val="0"/>
              <w:spacing w:after="120"/>
              <w:rPr>
                <w:rFonts w:ascii="Arial" w:hAnsi="Arial" w:cs="Arial"/>
                <w:szCs w:val="24"/>
                <w:lang w:eastAsia="en-GB"/>
              </w:rPr>
            </w:pPr>
            <w:r w:rsidRPr="00A10A75">
              <w:rPr>
                <w:rFonts w:ascii="Arial" w:hAnsi="Arial" w:cs="Arial"/>
                <w:szCs w:val="24"/>
                <w:lang w:eastAsia="en-GB"/>
              </w:rPr>
              <w:t>Concession adjustment</w:t>
            </w:r>
          </w:p>
        </w:tc>
        <w:tc>
          <w:tcPr>
            <w:tcW w:w="1559" w:type="dxa"/>
            <w:tcBorders>
              <w:bottom w:val="single" w:sz="4" w:space="0" w:color="auto"/>
            </w:tcBorders>
          </w:tcPr>
          <w:p w14:paraId="78BFF007" w14:textId="77777777" w:rsidR="00252AE3" w:rsidRPr="00A10A75" w:rsidRDefault="006471C3" w:rsidP="00916ACB">
            <w:pPr>
              <w:autoSpaceDE w:val="0"/>
              <w:autoSpaceDN w:val="0"/>
              <w:adjustRightInd w:val="0"/>
              <w:spacing w:after="120"/>
              <w:jc w:val="right"/>
              <w:rPr>
                <w:rFonts w:ascii="Arial" w:hAnsi="Arial" w:cs="Arial"/>
                <w:szCs w:val="24"/>
                <w:lang w:eastAsia="en-GB"/>
              </w:rPr>
            </w:pPr>
            <w:r w:rsidRPr="00A10A75">
              <w:rPr>
                <w:rFonts w:ascii="Arial" w:hAnsi="Arial" w:cs="Arial"/>
                <w:szCs w:val="24"/>
                <w:lang w:eastAsia="en-GB"/>
              </w:rPr>
              <w:t>(4,2</w:t>
            </w:r>
            <w:r w:rsidR="00643F24" w:rsidRPr="00A10A75">
              <w:rPr>
                <w:rFonts w:ascii="Arial" w:hAnsi="Arial" w:cs="Arial"/>
                <w:szCs w:val="24"/>
                <w:lang w:eastAsia="en-GB"/>
              </w:rPr>
              <w:t>96</w:t>
            </w:r>
            <w:r w:rsidRPr="00A10A75">
              <w:rPr>
                <w:rFonts w:ascii="Arial" w:hAnsi="Arial" w:cs="Arial"/>
                <w:szCs w:val="24"/>
                <w:lang w:eastAsia="en-GB"/>
              </w:rPr>
              <w:t>)</w:t>
            </w:r>
          </w:p>
        </w:tc>
        <w:tc>
          <w:tcPr>
            <w:tcW w:w="1795" w:type="dxa"/>
            <w:tcBorders>
              <w:bottom w:val="single" w:sz="4" w:space="0" w:color="auto"/>
            </w:tcBorders>
          </w:tcPr>
          <w:p w14:paraId="76684163" w14:textId="77777777" w:rsidR="00252AE3" w:rsidRPr="00A10A75" w:rsidRDefault="006471C3" w:rsidP="00916ACB">
            <w:pPr>
              <w:autoSpaceDE w:val="0"/>
              <w:autoSpaceDN w:val="0"/>
              <w:adjustRightInd w:val="0"/>
              <w:spacing w:after="120"/>
              <w:jc w:val="right"/>
              <w:rPr>
                <w:rFonts w:ascii="Arial" w:hAnsi="Arial" w:cs="Arial"/>
                <w:szCs w:val="24"/>
                <w:lang w:eastAsia="en-GB"/>
              </w:rPr>
            </w:pPr>
            <w:r w:rsidRPr="00A10A75">
              <w:rPr>
                <w:rFonts w:ascii="Arial" w:hAnsi="Arial" w:cs="Arial"/>
                <w:szCs w:val="24"/>
                <w:lang w:eastAsia="en-GB"/>
              </w:rPr>
              <w:t>(4,</w:t>
            </w:r>
            <w:r w:rsidR="006329AF" w:rsidRPr="00A10A75">
              <w:rPr>
                <w:rFonts w:ascii="Arial" w:hAnsi="Arial" w:cs="Arial"/>
                <w:szCs w:val="24"/>
                <w:lang w:eastAsia="en-GB"/>
              </w:rPr>
              <w:t>296</w:t>
            </w:r>
            <w:r w:rsidRPr="00A10A75">
              <w:rPr>
                <w:rFonts w:ascii="Arial" w:hAnsi="Arial" w:cs="Arial"/>
                <w:szCs w:val="24"/>
                <w:lang w:eastAsia="en-GB"/>
              </w:rPr>
              <w:t>)</w:t>
            </w:r>
          </w:p>
        </w:tc>
        <w:tc>
          <w:tcPr>
            <w:tcW w:w="1418" w:type="dxa"/>
            <w:tcBorders>
              <w:bottom w:val="single" w:sz="4" w:space="0" w:color="auto"/>
            </w:tcBorders>
          </w:tcPr>
          <w:p w14:paraId="18A1751E" w14:textId="77777777" w:rsidR="00252AE3" w:rsidRPr="00A10A75" w:rsidRDefault="006329AF" w:rsidP="00916ACB">
            <w:pPr>
              <w:autoSpaceDE w:val="0"/>
              <w:autoSpaceDN w:val="0"/>
              <w:adjustRightInd w:val="0"/>
              <w:spacing w:after="120"/>
              <w:jc w:val="right"/>
              <w:rPr>
                <w:rFonts w:ascii="Arial" w:hAnsi="Arial" w:cs="Arial"/>
                <w:szCs w:val="24"/>
                <w:lang w:eastAsia="en-GB"/>
              </w:rPr>
            </w:pPr>
            <w:r w:rsidRPr="00A10A75">
              <w:rPr>
                <w:rFonts w:ascii="Arial" w:hAnsi="Arial" w:cs="Arial"/>
                <w:szCs w:val="24"/>
                <w:lang w:eastAsia="en-GB"/>
              </w:rPr>
              <w:t>0</w:t>
            </w:r>
          </w:p>
        </w:tc>
      </w:tr>
      <w:tr w:rsidR="00252AE3" w:rsidRPr="00A10A75" w14:paraId="2302FE5F" w14:textId="77777777" w:rsidTr="006329AF">
        <w:tc>
          <w:tcPr>
            <w:tcW w:w="4678" w:type="dxa"/>
          </w:tcPr>
          <w:p w14:paraId="55DD59AA" w14:textId="77777777" w:rsidR="00252AE3" w:rsidRPr="00A10A75" w:rsidRDefault="00252AE3" w:rsidP="00916ACB">
            <w:pPr>
              <w:autoSpaceDE w:val="0"/>
              <w:autoSpaceDN w:val="0"/>
              <w:adjustRightInd w:val="0"/>
              <w:spacing w:after="120"/>
              <w:rPr>
                <w:rFonts w:ascii="Arial" w:hAnsi="Arial" w:cs="Arial"/>
                <w:b/>
                <w:szCs w:val="24"/>
                <w:lang w:eastAsia="en-GB"/>
              </w:rPr>
            </w:pPr>
          </w:p>
        </w:tc>
        <w:tc>
          <w:tcPr>
            <w:tcW w:w="1559" w:type="dxa"/>
            <w:tcBorders>
              <w:top w:val="single" w:sz="4" w:space="0" w:color="auto"/>
            </w:tcBorders>
          </w:tcPr>
          <w:p w14:paraId="27C5A29B" w14:textId="77777777" w:rsidR="00252AE3" w:rsidRPr="00A10A75" w:rsidRDefault="006471C3" w:rsidP="00916ACB">
            <w:pPr>
              <w:autoSpaceDE w:val="0"/>
              <w:autoSpaceDN w:val="0"/>
              <w:adjustRightInd w:val="0"/>
              <w:spacing w:after="120"/>
              <w:jc w:val="right"/>
              <w:rPr>
                <w:rFonts w:ascii="Arial" w:hAnsi="Arial" w:cs="Arial"/>
                <w:b/>
                <w:szCs w:val="24"/>
                <w:lang w:eastAsia="en-GB"/>
              </w:rPr>
            </w:pPr>
            <w:r w:rsidRPr="00A10A75">
              <w:rPr>
                <w:rFonts w:ascii="Arial" w:hAnsi="Arial" w:cs="Arial"/>
                <w:b/>
                <w:szCs w:val="24"/>
                <w:lang w:eastAsia="en-GB"/>
              </w:rPr>
              <w:t>6</w:t>
            </w:r>
            <w:r w:rsidR="00643F24" w:rsidRPr="00A10A75">
              <w:rPr>
                <w:rFonts w:ascii="Arial" w:hAnsi="Arial" w:cs="Arial"/>
                <w:b/>
                <w:szCs w:val="24"/>
                <w:lang w:eastAsia="en-GB"/>
              </w:rPr>
              <w:t>4,359</w:t>
            </w:r>
          </w:p>
        </w:tc>
        <w:tc>
          <w:tcPr>
            <w:tcW w:w="1795" w:type="dxa"/>
            <w:tcBorders>
              <w:top w:val="single" w:sz="4" w:space="0" w:color="auto"/>
            </w:tcBorders>
          </w:tcPr>
          <w:p w14:paraId="63FBD199" w14:textId="228FDB26" w:rsidR="00252AE3" w:rsidRPr="00A10A75" w:rsidRDefault="006471C3" w:rsidP="001D7D99">
            <w:pPr>
              <w:autoSpaceDE w:val="0"/>
              <w:autoSpaceDN w:val="0"/>
              <w:adjustRightInd w:val="0"/>
              <w:spacing w:after="120"/>
              <w:jc w:val="right"/>
              <w:rPr>
                <w:rFonts w:ascii="Arial" w:hAnsi="Arial" w:cs="Arial"/>
                <w:b/>
                <w:szCs w:val="24"/>
                <w:lang w:eastAsia="en-GB"/>
              </w:rPr>
            </w:pPr>
            <w:r w:rsidRPr="00A10A75">
              <w:rPr>
                <w:rFonts w:ascii="Arial" w:hAnsi="Arial" w:cs="Arial"/>
                <w:b/>
                <w:szCs w:val="24"/>
                <w:lang w:eastAsia="en-GB"/>
              </w:rPr>
              <w:t>6</w:t>
            </w:r>
            <w:r w:rsidR="006329AF" w:rsidRPr="00A10A75">
              <w:rPr>
                <w:rFonts w:ascii="Arial" w:hAnsi="Arial" w:cs="Arial"/>
                <w:b/>
                <w:szCs w:val="24"/>
                <w:lang w:eastAsia="en-GB"/>
              </w:rPr>
              <w:t>6</w:t>
            </w:r>
            <w:r w:rsidRPr="00A10A75">
              <w:rPr>
                <w:rFonts w:ascii="Arial" w:hAnsi="Arial" w:cs="Arial"/>
                <w:b/>
                <w:szCs w:val="24"/>
                <w:lang w:eastAsia="en-GB"/>
              </w:rPr>
              <w:t>,</w:t>
            </w:r>
            <w:r w:rsidR="005C1D4A" w:rsidRPr="00A10A75">
              <w:rPr>
                <w:rFonts w:ascii="Arial" w:hAnsi="Arial" w:cs="Arial"/>
                <w:b/>
                <w:szCs w:val="24"/>
                <w:lang w:eastAsia="en-GB"/>
              </w:rPr>
              <w:t>35</w:t>
            </w:r>
            <w:r w:rsidR="00034B80">
              <w:rPr>
                <w:rFonts w:ascii="Arial" w:hAnsi="Arial" w:cs="Arial"/>
                <w:b/>
                <w:szCs w:val="24"/>
                <w:lang w:eastAsia="en-GB"/>
              </w:rPr>
              <w:t>5</w:t>
            </w:r>
          </w:p>
        </w:tc>
        <w:tc>
          <w:tcPr>
            <w:tcW w:w="1418" w:type="dxa"/>
            <w:tcBorders>
              <w:top w:val="single" w:sz="4" w:space="0" w:color="auto"/>
            </w:tcBorders>
          </w:tcPr>
          <w:p w14:paraId="4EA4CAC0" w14:textId="15CEA6BB" w:rsidR="00252AE3" w:rsidRPr="00A10A75" w:rsidRDefault="00034B80" w:rsidP="001D7D99">
            <w:pPr>
              <w:autoSpaceDE w:val="0"/>
              <w:autoSpaceDN w:val="0"/>
              <w:adjustRightInd w:val="0"/>
              <w:spacing w:after="120"/>
              <w:jc w:val="right"/>
              <w:rPr>
                <w:rFonts w:ascii="Arial" w:hAnsi="Arial" w:cs="Arial"/>
                <w:b/>
                <w:szCs w:val="24"/>
                <w:lang w:eastAsia="en-GB"/>
              </w:rPr>
            </w:pPr>
            <w:r>
              <w:rPr>
                <w:rFonts w:ascii="Arial" w:hAnsi="Arial" w:cs="Arial"/>
                <w:b/>
                <w:szCs w:val="24"/>
                <w:lang w:eastAsia="en-GB"/>
              </w:rPr>
              <w:t>1,997</w:t>
            </w:r>
          </w:p>
        </w:tc>
      </w:tr>
      <w:tr w:rsidR="00252AE3" w:rsidRPr="00A10A75" w14:paraId="3EC414D2" w14:textId="77777777" w:rsidTr="006329AF">
        <w:tc>
          <w:tcPr>
            <w:tcW w:w="4678" w:type="dxa"/>
          </w:tcPr>
          <w:p w14:paraId="44E53517" w14:textId="77777777" w:rsidR="00252AE3" w:rsidRPr="00A10A75" w:rsidRDefault="00252AE3" w:rsidP="00916ACB">
            <w:pPr>
              <w:autoSpaceDE w:val="0"/>
              <w:autoSpaceDN w:val="0"/>
              <w:adjustRightInd w:val="0"/>
              <w:spacing w:after="120"/>
              <w:rPr>
                <w:rFonts w:ascii="Arial" w:hAnsi="Arial" w:cs="Arial"/>
                <w:b/>
                <w:szCs w:val="24"/>
                <w:lang w:eastAsia="en-GB"/>
              </w:rPr>
            </w:pPr>
            <w:r w:rsidRPr="00A10A75">
              <w:rPr>
                <w:rFonts w:ascii="Arial" w:hAnsi="Arial" w:cs="Arial"/>
                <w:b/>
                <w:szCs w:val="24"/>
                <w:lang w:eastAsia="en-GB"/>
              </w:rPr>
              <w:t>Income</w:t>
            </w:r>
          </w:p>
        </w:tc>
        <w:tc>
          <w:tcPr>
            <w:tcW w:w="1559" w:type="dxa"/>
          </w:tcPr>
          <w:p w14:paraId="28327E23" w14:textId="77777777" w:rsidR="00252AE3" w:rsidRPr="00A10A75" w:rsidRDefault="00252AE3" w:rsidP="00916ACB">
            <w:pPr>
              <w:autoSpaceDE w:val="0"/>
              <w:autoSpaceDN w:val="0"/>
              <w:adjustRightInd w:val="0"/>
              <w:spacing w:after="120"/>
              <w:jc w:val="right"/>
              <w:rPr>
                <w:rFonts w:ascii="Arial" w:hAnsi="Arial" w:cs="Arial"/>
                <w:b/>
                <w:szCs w:val="24"/>
                <w:lang w:eastAsia="en-GB"/>
              </w:rPr>
            </w:pPr>
          </w:p>
        </w:tc>
        <w:tc>
          <w:tcPr>
            <w:tcW w:w="1795" w:type="dxa"/>
          </w:tcPr>
          <w:p w14:paraId="341DC2D5" w14:textId="77777777" w:rsidR="00252AE3" w:rsidRPr="00A10A75" w:rsidRDefault="00252AE3" w:rsidP="00916ACB">
            <w:pPr>
              <w:autoSpaceDE w:val="0"/>
              <w:autoSpaceDN w:val="0"/>
              <w:adjustRightInd w:val="0"/>
              <w:spacing w:after="120"/>
              <w:jc w:val="right"/>
              <w:rPr>
                <w:rFonts w:ascii="Arial" w:hAnsi="Arial" w:cs="Arial"/>
                <w:b/>
                <w:szCs w:val="24"/>
                <w:lang w:eastAsia="en-GB"/>
              </w:rPr>
            </w:pPr>
          </w:p>
        </w:tc>
        <w:tc>
          <w:tcPr>
            <w:tcW w:w="1418" w:type="dxa"/>
          </w:tcPr>
          <w:p w14:paraId="74C82F1B" w14:textId="77777777" w:rsidR="00252AE3" w:rsidRPr="00A10A75" w:rsidRDefault="00252AE3" w:rsidP="00916ACB">
            <w:pPr>
              <w:autoSpaceDE w:val="0"/>
              <w:autoSpaceDN w:val="0"/>
              <w:adjustRightInd w:val="0"/>
              <w:spacing w:after="120"/>
              <w:jc w:val="right"/>
              <w:rPr>
                <w:rFonts w:ascii="Arial" w:hAnsi="Arial" w:cs="Arial"/>
                <w:b/>
                <w:szCs w:val="24"/>
                <w:lang w:eastAsia="en-GB"/>
              </w:rPr>
            </w:pPr>
          </w:p>
        </w:tc>
      </w:tr>
      <w:tr w:rsidR="00252AE3" w:rsidRPr="00A10A75" w14:paraId="670A2ADF" w14:textId="77777777" w:rsidTr="006329AF">
        <w:tc>
          <w:tcPr>
            <w:tcW w:w="4678" w:type="dxa"/>
          </w:tcPr>
          <w:p w14:paraId="035F996E" w14:textId="77777777" w:rsidR="00252AE3" w:rsidRPr="00A10A75" w:rsidRDefault="00252AE3" w:rsidP="00916ACB">
            <w:pPr>
              <w:autoSpaceDE w:val="0"/>
              <w:autoSpaceDN w:val="0"/>
              <w:adjustRightInd w:val="0"/>
              <w:spacing w:after="120"/>
              <w:rPr>
                <w:rFonts w:ascii="Arial" w:hAnsi="Arial" w:cs="Arial"/>
                <w:szCs w:val="24"/>
                <w:lang w:eastAsia="en-GB"/>
              </w:rPr>
            </w:pPr>
            <w:r w:rsidRPr="00A10A75">
              <w:rPr>
                <w:rFonts w:ascii="Arial" w:hAnsi="Arial" w:cs="Arial"/>
                <w:szCs w:val="24"/>
                <w:lang w:eastAsia="en-GB"/>
              </w:rPr>
              <w:t>Levies</w:t>
            </w:r>
          </w:p>
        </w:tc>
        <w:tc>
          <w:tcPr>
            <w:tcW w:w="1559" w:type="dxa"/>
          </w:tcPr>
          <w:p w14:paraId="058DBBF9" w14:textId="77777777" w:rsidR="00252AE3" w:rsidRPr="00A10A75" w:rsidRDefault="006471C3" w:rsidP="00916ACB">
            <w:pPr>
              <w:autoSpaceDE w:val="0"/>
              <w:autoSpaceDN w:val="0"/>
              <w:adjustRightInd w:val="0"/>
              <w:spacing w:after="120"/>
              <w:jc w:val="right"/>
              <w:rPr>
                <w:rFonts w:ascii="Arial" w:hAnsi="Arial" w:cs="Arial"/>
                <w:szCs w:val="24"/>
                <w:lang w:eastAsia="en-GB"/>
              </w:rPr>
            </w:pPr>
            <w:r w:rsidRPr="00A10A75">
              <w:rPr>
                <w:rFonts w:ascii="Arial" w:hAnsi="Arial" w:cs="Arial"/>
                <w:szCs w:val="24"/>
                <w:lang w:eastAsia="en-GB"/>
              </w:rPr>
              <w:t>(</w:t>
            </w:r>
            <w:r w:rsidR="00643F24" w:rsidRPr="00A10A75">
              <w:rPr>
                <w:rFonts w:ascii="Arial" w:hAnsi="Arial" w:cs="Arial"/>
                <w:szCs w:val="24"/>
                <w:lang w:eastAsia="en-GB"/>
              </w:rPr>
              <w:t>62,273</w:t>
            </w:r>
            <w:r w:rsidRPr="00A10A75">
              <w:rPr>
                <w:rFonts w:ascii="Arial" w:hAnsi="Arial" w:cs="Arial"/>
                <w:szCs w:val="24"/>
                <w:lang w:eastAsia="en-GB"/>
              </w:rPr>
              <w:t>)</w:t>
            </w:r>
          </w:p>
        </w:tc>
        <w:tc>
          <w:tcPr>
            <w:tcW w:w="1795" w:type="dxa"/>
          </w:tcPr>
          <w:p w14:paraId="2970FCFA" w14:textId="082DF0CA" w:rsidR="00252AE3" w:rsidRPr="00A10A75" w:rsidRDefault="006471C3" w:rsidP="00916ACB">
            <w:pPr>
              <w:autoSpaceDE w:val="0"/>
              <w:autoSpaceDN w:val="0"/>
              <w:adjustRightInd w:val="0"/>
              <w:spacing w:after="120"/>
              <w:jc w:val="right"/>
              <w:rPr>
                <w:rFonts w:ascii="Arial" w:hAnsi="Arial" w:cs="Arial"/>
                <w:szCs w:val="24"/>
                <w:lang w:eastAsia="en-GB"/>
              </w:rPr>
            </w:pPr>
            <w:r w:rsidRPr="00A10A75">
              <w:rPr>
                <w:rFonts w:ascii="Arial" w:hAnsi="Arial" w:cs="Arial"/>
                <w:szCs w:val="24"/>
                <w:lang w:eastAsia="en-GB"/>
              </w:rPr>
              <w:t>(</w:t>
            </w:r>
            <w:r w:rsidR="00FB2CCD" w:rsidRPr="00A10A75">
              <w:rPr>
                <w:rFonts w:ascii="Arial" w:hAnsi="Arial" w:cs="Arial"/>
                <w:szCs w:val="24"/>
                <w:lang w:eastAsia="en-GB"/>
              </w:rPr>
              <w:t>6</w:t>
            </w:r>
            <w:r w:rsidR="0043758A" w:rsidRPr="00A10A75">
              <w:rPr>
                <w:rFonts w:ascii="Arial" w:hAnsi="Arial" w:cs="Arial"/>
                <w:szCs w:val="24"/>
                <w:lang w:eastAsia="en-GB"/>
              </w:rPr>
              <w:t>3</w:t>
            </w:r>
            <w:r w:rsidR="00FB2CCD" w:rsidRPr="00A10A75">
              <w:rPr>
                <w:rFonts w:ascii="Arial" w:hAnsi="Arial" w:cs="Arial"/>
                <w:szCs w:val="24"/>
                <w:lang w:eastAsia="en-GB"/>
              </w:rPr>
              <w:t>,391</w:t>
            </w:r>
            <w:r w:rsidRPr="00A10A75">
              <w:rPr>
                <w:rFonts w:ascii="Arial" w:hAnsi="Arial" w:cs="Arial"/>
                <w:szCs w:val="24"/>
                <w:lang w:eastAsia="en-GB"/>
              </w:rPr>
              <w:t>)</w:t>
            </w:r>
          </w:p>
        </w:tc>
        <w:tc>
          <w:tcPr>
            <w:tcW w:w="1418" w:type="dxa"/>
          </w:tcPr>
          <w:p w14:paraId="6EA5BB2A" w14:textId="41626B84" w:rsidR="00252AE3" w:rsidRPr="00A10A75" w:rsidRDefault="0043758A" w:rsidP="0043758A">
            <w:pPr>
              <w:autoSpaceDE w:val="0"/>
              <w:autoSpaceDN w:val="0"/>
              <w:adjustRightInd w:val="0"/>
              <w:spacing w:after="120"/>
              <w:jc w:val="right"/>
              <w:rPr>
                <w:rFonts w:ascii="Arial" w:hAnsi="Arial" w:cs="Arial"/>
                <w:szCs w:val="24"/>
                <w:lang w:eastAsia="en-GB"/>
              </w:rPr>
            </w:pPr>
            <w:r w:rsidRPr="00A10A75">
              <w:rPr>
                <w:rFonts w:ascii="Arial" w:hAnsi="Arial" w:cs="Arial"/>
                <w:szCs w:val="24"/>
                <w:lang w:eastAsia="en-GB"/>
              </w:rPr>
              <w:t>(</w:t>
            </w:r>
            <w:r w:rsidR="006329AF" w:rsidRPr="00A10A75">
              <w:rPr>
                <w:rFonts w:ascii="Arial" w:hAnsi="Arial" w:cs="Arial"/>
                <w:szCs w:val="24"/>
                <w:lang w:eastAsia="en-GB"/>
              </w:rPr>
              <w:t>1,</w:t>
            </w:r>
            <w:r w:rsidRPr="00A10A75">
              <w:rPr>
                <w:rFonts w:ascii="Arial" w:hAnsi="Arial" w:cs="Arial"/>
                <w:szCs w:val="24"/>
                <w:lang w:eastAsia="en-GB"/>
              </w:rPr>
              <w:t>11</w:t>
            </w:r>
            <w:r w:rsidR="006329AF" w:rsidRPr="00A10A75">
              <w:rPr>
                <w:rFonts w:ascii="Arial" w:hAnsi="Arial" w:cs="Arial"/>
                <w:szCs w:val="24"/>
                <w:lang w:eastAsia="en-GB"/>
              </w:rPr>
              <w:t>8</w:t>
            </w:r>
            <w:r w:rsidRPr="00A10A75">
              <w:rPr>
                <w:rFonts w:ascii="Arial" w:hAnsi="Arial" w:cs="Arial"/>
                <w:szCs w:val="24"/>
                <w:lang w:eastAsia="en-GB"/>
              </w:rPr>
              <w:t>)</w:t>
            </w:r>
          </w:p>
        </w:tc>
      </w:tr>
      <w:tr w:rsidR="0043758A" w:rsidRPr="00A10A75" w14:paraId="1AB55D75" w14:textId="77777777" w:rsidTr="006329AF">
        <w:tc>
          <w:tcPr>
            <w:tcW w:w="4678" w:type="dxa"/>
          </w:tcPr>
          <w:p w14:paraId="5B87E27D" w14:textId="6A91C505" w:rsidR="0043758A" w:rsidRPr="00A10A75" w:rsidRDefault="0043758A" w:rsidP="00916ACB">
            <w:pPr>
              <w:autoSpaceDE w:val="0"/>
              <w:autoSpaceDN w:val="0"/>
              <w:adjustRightInd w:val="0"/>
              <w:spacing w:after="120"/>
              <w:rPr>
                <w:rFonts w:ascii="Arial" w:hAnsi="Arial" w:cs="Arial"/>
                <w:szCs w:val="24"/>
                <w:lang w:eastAsia="en-GB"/>
              </w:rPr>
            </w:pPr>
            <w:r w:rsidRPr="00A10A75">
              <w:rPr>
                <w:rFonts w:ascii="Arial" w:hAnsi="Arial" w:cs="Arial"/>
                <w:szCs w:val="24"/>
                <w:lang w:eastAsia="en-GB"/>
              </w:rPr>
              <w:t>Food waste funding disbursement</w:t>
            </w:r>
          </w:p>
        </w:tc>
        <w:tc>
          <w:tcPr>
            <w:tcW w:w="1559" w:type="dxa"/>
          </w:tcPr>
          <w:p w14:paraId="0708C309" w14:textId="0C32E48C" w:rsidR="0043758A" w:rsidRPr="00A10A75" w:rsidRDefault="0043758A" w:rsidP="00916ACB">
            <w:pPr>
              <w:autoSpaceDE w:val="0"/>
              <w:autoSpaceDN w:val="0"/>
              <w:adjustRightInd w:val="0"/>
              <w:spacing w:after="120"/>
              <w:jc w:val="right"/>
              <w:rPr>
                <w:rFonts w:ascii="Arial" w:hAnsi="Arial" w:cs="Arial"/>
                <w:szCs w:val="24"/>
                <w:lang w:eastAsia="en-GB"/>
              </w:rPr>
            </w:pPr>
            <w:r w:rsidRPr="00A10A75">
              <w:rPr>
                <w:rFonts w:ascii="Arial" w:hAnsi="Arial" w:cs="Arial"/>
                <w:szCs w:val="24"/>
                <w:lang w:eastAsia="en-GB"/>
              </w:rPr>
              <w:t>0</w:t>
            </w:r>
          </w:p>
        </w:tc>
        <w:tc>
          <w:tcPr>
            <w:tcW w:w="1795" w:type="dxa"/>
          </w:tcPr>
          <w:p w14:paraId="762ED9C7" w14:textId="402C05D6" w:rsidR="0043758A" w:rsidRPr="00A10A75" w:rsidRDefault="0043758A" w:rsidP="0043758A">
            <w:pPr>
              <w:autoSpaceDE w:val="0"/>
              <w:autoSpaceDN w:val="0"/>
              <w:adjustRightInd w:val="0"/>
              <w:spacing w:after="120"/>
              <w:jc w:val="right"/>
              <w:rPr>
                <w:rFonts w:ascii="Arial" w:hAnsi="Arial" w:cs="Arial"/>
                <w:szCs w:val="24"/>
                <w:lang w:eastAsia="en-GB"/>
              </w:rPr>
            </w:pPr>
            <w:r w:rsidRPr="00A10A75">
              <w:rPr>
                <w:rFonts w:ascii="Arial" w:hAnsi="Arial" w:cs="Arial"/>
                <w:szCs w:val="24"/>
                <w:lang w:eastAsia="en-GB"/>
              </w:rPr>
              <w:t>3,000</w:t>
            </w:r>
          </w:p>
        </w:tc>
        <w:tc>
          <w:tcPr>
            <w:tcW w:w="1418" w:type="dxa"/>
          </w:tcPr>
          <w:p w14:paraId="7E659941" w14:textId="0026EDA7" w:rsidR="0043758A" w:rsidRPr="00A10A75" w:rsidRDefault="0043758A" w:rsidP="00916ACB">
            <w:pPr>
              <w:autoSpaceDE w:val="0"/>
              <w:autoSpaceDN w:val="0"/>
              <w:adjustRightInd w:val="0"/>
              <w:spacing w:after="120"/>
              <w:jc w:val="right"/>
              <w:rPr>
                <w:rFonts w:ascii="Arial" w:hAnsi="Arial" w:cs="Arial"/>
                <w:szCs w:val="24"/>
                <w:lang w:eastAsia="en-GB"/>
              </w:rPr>
            </w:pPr>
            <w:r w:rsidRPr="00A10A75">
              <w:rPr>
                <w:rFonts w:ascii="Arial" w:hAnsi="Arial" w:cs="Arial"/>
                <w:szCs w:val="24"/>
                <w:lang w:eastAsia="en-GB"/>
              </w:rPr>
              <w:t>3,000</w:t>
            </w:r>
          </w:p>
        </w:tc>
      </w:tr>
      <w:tr w:rsidR="00252AE3" w:rsidRPr="00A10A75" w14:paraId="2A813714" w14:textId="77777777" w:rsidTr="006329AF">
        <w:tc>
          <w:tcPr>
            <w:tcW w:w="4678" w:type="dxa"/>
          </w:tcPr>
          <w:p w14:paraId="0C1BAD84" w14:textId="77777777" w:rsidR="00252AE3" w:rsidRPr="00A10A75" w:rsidRDefault="00252AE3" w:rsidP="00916ACB">
            <w:pPr>
              <w:autoSpaceDE w:val="0"/>
              <w:autoSpaceDN w:val="0"/>
              <w:adjustRightInd w:val="0"/>
              <w:spacing w:after="120"/>
              <w:rPr>
                <w:rFonts w:ascii="Arial" w:hAnsi="Arial" w:cs="Arial"/>
                <w:szCs w:val="24"/>
                <w:lang w:eastAsia="en-GB"/>
              </w:rPr>
            </w:pPr>
            <w:r w:rsidRPr="00A10A75">
              <w:rPr>
                <w:rFonts w:ascii="Arial" w:hAnsi="Arial" w:cs="Arial"/>
                <w:szCs w:val="24"/>
                <w:lang w:eastAsia="en-GB"/>
              </w:rPr>
              <w:t>Trade and other</w:t>
            </w:r>
          </w:p>
        </w:tc>
        <w:tc>
          <w:tcPr>
            <w:tcW w:w="1559" w:type="dxa"/>
          </w:tcPr>
          <w:p w14:paraId="1CDC6823" w14:textId="77777777" w:rsidR="00252AE3" w:rsidRPr="00A10A75" w:rsidRDefault="006471C3" w:rsidP="00916ACB">
            <w:pPr>
              <w:autoSpaceDE w:val="0"/>
              <w:autoSpaceDN w:val="0"/>
              <w:adjustRightInd w:val="0"/>
              <w:spacing w:after="120"/>
              <w:jc w:val="right"/>
              <w:rPr>
                <w:rFonts w:ascii="Arial" w:hAnsi="Arial" w:cs="Arial"/>
                <w:szCs w:val="24"/>
                <w:lang w:eastAsia="en-GB"/>
              </w:rPr>
            </w:pPr>
            <w:r w:rsidRPr="00A10A75">
              <w:rPr>
                <w:rFonts w:ascii="Arial" w:hAnsi="Arial" w:cs="Arial"/>
                <w:szCs w:val="24"/>
                <w:lang w:eastAsia="en-GB"/>
              </w:rPr>
              <w:t>(</w:t>
            </w:r>
            <w:r w:rsidR="00643F24" w:rsidRPr="00A10A75">
              <w:rPr>
                <w:rFonts w:ascii="Arial" w:hAnsi="Arial" w:cs="Arial"/>
                <w:szCs w:val="24"/>
                <w:lang w:eastAsia="en-GB"/>
              </w:rPr>
              <w:t>2,085</w:t>
            </w:r>
            <w:r w:rsidRPr="00A10A75">
              <w:rPr>
                <w:rFonts w:ascii="Arial" w:hAnsi="Arial" w:cs="Arial"/>
                <w:szCs w:val="24"/>
                <w:lang w:eastAsia="en-GB"/>
              </w:rPr>
              <w:t>)</w:t>
            </w:r>
          </w:p>
        </w:tc>
        <w:tc>
          <w:tcPr>
            <w:tcW w:w="1795" w:type="dxa"/>
          </w:tcPr>
          <w:p w14:paraId="4E93CF9F" w14:textId="77777777" w:rsidR="00252AE3" w:rsidRPr="00A10A75" w:rsidRDefault="006471C3" w:rsidP="001D7D99">
            <w:pPr>
              <w:autoSpaceDE w:val="0"/>
              <w:autoSpaceDN w:val="0"/>
              <w:adjustRightInd w:val="0"/>
              <w:spacing w:after="120"/>
              <w:jc w:val="right"/>
              <w:rPr>
                <w:rFonts w:ascii="Arial" w:hAnsi="Arial" w:cs="Arial"/>
                <w:szCs w:val="24"/>
                <w:lang w:eastAsia="en-GB"/>
              </w:rPr>
            </w:pPr>
            <w:r w:rsidRPr="00A10A75">
              <w:rPr>
                <w:rFonts w:ascii="Arial" w:hAnsi="Arial" w:cs="Arial"/>
                <w:szCs w:val="24"/>
                <w:lang w:eastAsia="en-GB"/>
              </w:rPr>
              <w:t>(</w:t>
            </w:r>
            <w:r w:rsidR="00FB2CCD" w:rsidRPr="00A10A75">
              <w:rPr>
                <w:rFonts w:ascii="Arial" w:hAnsi="Arial" w:cs="Arial"/>
                <w:szCs w:val="24"/>
                <w:lang w:eastAsia="en-GB"/>
              </w:rPr>
              <w:t>4,649</w:t>
            </w:r>
            <w:r w:rsidRPr="00A10A75">
              <w:rPr>
                <w:rFonts w:ascii="Arial" w:hAnsi="Arial" w:cs="Arial"/>
                <w:szCs w:val="24"/>
                <w:lang w:eastAsia="en-GB"/>
              </w:rPr>
              <w:t>)</w:t>
            </w:r>
          </w:p>
        </w:tc>
        <w:tc>
          <w:tcPr>
            <w:tcW w:w="1418" w:type="dxa"/>
          </w:tcPr>
          <w:p w14:paraId="1790D67D" w14:textId="77777777" w:rsidR="00252AE3" w:rsidRPr="00A10A75" w:rsidRDefault="00F15E9B" w:rsidP="00916ACB">
            <w:pPr>
              <w:autoSpaceDE w:val="0"/>
              <w:autoSpaceDN w:val="0"/>
              <w:adjustRightInd w:val="0"/>
              <w:spacing w:after="120"/>
              <w:jc w:val="right"/>
              <w:rPr>
                <w:rFonts w:ascii="Arial" w:hAnsi="Arial" w:cs="Arial"/>
                <w:szCs w:val="24"/>
                <w:lang w:eastAsia="en-GB"/>
              </w:rPr>
            </w:pPr>
            <w:r w:rsidRPr="00A10A75">
              <w:rPr>
                <w:rFonts w:ascii="Arial" w:hAnsi="Arial" w:cs="Arial"/>
                <w:szCs w:val="24"/>
                <w:lang w:eastAsia="en-GB"/>
              </w:rPr>
              <w:t>(</w:t>
            </w:r>
            <w:r w:rsidR="006329AF" w:rsidRPr="00A10A75">
              <w:rPr>
                <w:rFonts w:ascii="Arial" w:hAnsi="Arial" w:cs="Arial"/>
                <w:szCs w:val="24"/>
                <w:lang w:eastAsia="en-GB"/>
              </w:rPr>
              <w:t>2,564</w:t>
            </w:r>
            <w:r w:rsidRPr="00A10A75">
              <w:rPr>
                <w:rFonts w:ascii="Arial" w:hAnsi="Arial" w:cs="Arial"/>
                <w:szCs w:val="24"/>
                <w:lang w:eastAsia="en-GB"/>
              </w:rPr>
              <w:t>)</w:t>
            </w:r>
          </w:p>
        </w:tc>
      </w:tr>
      <w:tr w:rsidR="00252AE3" w:rsidRPr="00A10A75" w14:paraId="2F86C282" w14:textId="77777777" w:rsidTr="006329AF">
        <w:tc>
          <w:tcPr>
            <w:tcW w:w="4678" w:type="dxa"/>
          </w:tcPr>
          <w:p w14:paraId="3A2AC08D" w14:textId="77777777" w:rsidR="00252AE3" w:rsidRPr="00A10A75" w:rsidRDefault="00252AE3" w:rsidP="00916ACB">
            <w:pPr>
              <w:autoSpaceDE w:val="0"/>
              <w:autoSpaceDN w:val="0"/>
              <w:adjustRightInd w:val="0"/>
              <w:spacing w:after="120"/>
              <w:rPr>
                <w:rFonts w:ascii="Arial" w:hAnsi="Arial" w:cs="Arial"/>
                <w:b/>
                <w:szCs w:val="24"/>
                <w:lang w:eastAsia="en-GB"/>
              </w:rPr>
            </w:pPr>
          </w:p>
        </w:tc>
        <w:tc>
          <w:tcPr>
            <w:tcW w:w="1559" w:type="dxa"/>
            <w:tcBorders>
              <w:top w:val="single" w:sz="4" w:space="0" w:color="auto"/>
            </w:tcBorders>
          </w:tcPr>
          <w:p w14:paraId="1529A33D" w14:textId="77777777" w:rsidR="00252AE3" w:rsidRPr="00A10A75" w:rsidRDefault="006471C3" w:rsidP="00916ACB">
            <w:pPr>
              <w:autoSpaceDE w:val="0"/>
              <w:autoSpaceDN w:val="0"/>
              <w:adjustRightInd w:val="0"/>
              <w:spacing w:after="120"/>
              <w:jc w:val="right"/>
              <w:rPr>
                <w:rFonts w:ascii="Arial" w:hAnsi="Arial" w:cs="Arial"/>
                <w:b/>
                <w:szCs w:val="24"/>
                <w:lang w:eastAsia="en-GB"/>
              </w:rPr>
            </w:pPr>
            <w:r w:rsidRPr="00A10A75">
              <w:rPr>
                <w:rFonts w:ascii="Arial" w:hAnsi="Arial" w:cs="Arial"/>
                <w:b/>
                <w:szCs w:val="24"/>
                <w:lang w:eastAsia="en-GB"/>
              </w:rPr>
              <w:t>(6</w:t>
            </w:r>
            <w:r w:rsidR="00643F24" w:rsidRPr="00A10A75">
              <w:rPr>
                <w:rFonts w:ascii="Arial" w:hAnsi="Arial" w:cs="Arial"/>
                <w:b/>
                <w:szCs w:val="24"/>
                <w:lang w:eastAsia="en-GB"/>
              </w:rPr>
              <w:t>4,359</w:t>
            </w:r>
            <w:r w:rsidRPr="00A10A75">
              <w:rPr>
                <w:rFonts w:ascii="Arial" w:hAnsi="Arial" w:cs="Arial"/>
                <w:b/>
                <w:szCs w:val="24"/>
                <w:lang w:eastAsia="en-GB"/>
              </w:rPr>
              <w:t>)</w:t>
            </w:r>
          </w:p>
        </w:tc>
        <w:tc>
          <w:tcPr>
            <w:tcW w:w="1795" w:type="dxa"/>
            <w:tcBorders>
              <w:top w:val="single" w:sz="4" w:space="0" w:color="auto"/>
            </w:tcBorders>
          </w:tcPr>
          <w:p w14:paraId="79680F9B" w14:textId="77777777" w:rsidR="00252AE3" w:rsidRPr="00A10A75" w:rsidRDefault="006471C3" w:rsidP="00BC3F9F">
            <w:pPr>
              <w:autoSpaceDE w:val="0"/>
              <w:autoSpaceDN w:val="0"/>
              <w:adjustRightInd w:val="0"/>
              <w:spacing w:after="120"/>
              <w:jc w:val="right"/>
              <w:rPr>
                <w:rFonts w:ascii="Arial" w:hAnsi="Arial" w:cs="Arial"/>
                <w:b/>
                <w:szCs w:val="24"/>
                <w:lang w:eastAsia="en-GB"/>
              </w:rPr>
            </w:pPr>
            <w:r w:rsidRPr="00A10A75">
              <w:rPr>
                <w:rFonts w:ascii="Arial" w:hAnsi="Arial" w:cs="Arial"/>
                <w:b/>
                <w:szCs w:val="24"/>
                <w:lang w:eastAsia="en-GB"/>
              </w:rPr>
              <w:t>(6</w:t>
            </w:r>
            <w:r w:rsidR="006329AF" w:rsidRPr="00A10A75">
              <w:rPr>
                <w:rFonts w:ascii="Arial" w:hAnsi="Arial" w:cs="Arial"/>
                <w:b/>
                <w:szCs w:val="24"/>
                <w:lang w:eastAsia="en-GB"/>
              </w:rPr>
              <w:t>5</w:t>
            </w:r>
            <w:r w:rsidRPr="00A10A75">
              <w:rPr>
                <w:rFonts w:ascii="Arial" w:hAnsi="Arial" w:cs="Arial"/>
                <w:b/>
                <w:szCs w:val="24"/>
                <w:lang w:eastAsia="en-GB"/>
              </w:rPr>
              <w:t>,</w:t>
            </w:r>
            <w:r w:rsidR="00BC3F9F" w:rsidRPr="00A10A75">
              <w:rPr>
                <w:rFonts w:ascii="Arial" w:hAnsi="Arial" w:cs="Arial"/>
                <w:b/>
                <w:szCs w:val="24"/>
                <w:lang w:eastAsia="en-GB"/>
              </w:rPr>
              <w:t>040</w:t>
            </w:r>
            <w:r w:rsidRPr="00A10A75">
              <w:rPr>
                <w:rFonts w:ascii="Arial" w:hAnsi="Arial" w:cs="Arial"/>
                <w:b/>
                <w:szCs w:val="24"/>
                <w:lang w:eastAsia="en-GB"/>
              </w:rPr>
              <w:t>)</w:t>
            </w:r>
          </w:p>
        </w:tc>
        <w:tc>
          <w:tcPr>
            <w:tcW w:w="1418" w:type="dxa"/>
            <w:tcBorders>
              <w:top w:val="single" w:sz="4" w:space="0" w:color="auto"/>
            </w:tcBorders>
          </w:tcPr>
          <w:p w14:paraId="282BB335" w14:textId="77777777" w:rsidR="00252AE3" w:rsidRPr="00A10A75" w:rsidRDefault="006329AF" w:rsidP="001D7D99">
            <w:pPr>
              <w:autoSpaceDE w:val="0"/>
              <w:autoSpaceDN w:val="0"/>
              <w:adjustRightInd w:val="0"/>
              <w:spacing w:after="120"/>
              <w:jc w:val="right"/>
              <w:rPr>
                <w:rFonts w:ascii="Arial" w:hAnsi="Arial" w:cs="Arial"/>
                <w:b/>
                <w:szCs w:val="24"/>
                <w:lang w:eastAsia="en-GB"/>
              </w:rPr>
            </w:pPr>
            <w:r w:rsidRPr="00A10A75">
              <w:rPr>
                <w:rFonts w:ascii="Arial" w:hAnsi="Arial" w:cs="Arial"/>
                <w:b/>
                <w:szCs w:val="24"/>
                <w:lang w:eastAsia="en-GB"/>
              </w:rPr>
              <w:t>(682)</w:t>
            </w:r>
          </w:p>
        </w:tc>
      </w:tr>
      <w:tr w:rsidR="00252AE3" w:rsidRPr="00A10A75" w14:paraId="70AFB8AE" w14:textId="77777777" w:rsidTr="006329AF">
        <w:tc>
          <w:tcPr>
            <w:tcW w:w="4678" w:type="dxa"/>
          </w:tcPr>
          <w:p w14:paraId="5FE0CF4A" w14:textId="77777777" w:rsidR="00252AE3" w:rsidRPr="00A10A75" w:rsidRDefault="00252AE3" w:rsidP="00916ACB">
            <w:pPr>
              <w:autoSpaceDE w:val="0"/>
              <w:autoSpaceDN w:val="0"/>
              <w:adjustRightInd w:val="0"/>
              <w:spacing w:after="120"/>
              <w:rPr>
                <w:rFonts w:ascii="Arial" w:hAnsi="Arial" w:cs="Arial"/>
                <w:szCs w:val="24"/>
                <w:lang w:eastAsia="en-GB"/>
              </w:rPr>
            </w:pPr>
          </w:p>
        </w:tc>
        <w:tc>
          <w:tcPr>
            <w:tcW w:w="1559" w:type="dxa"/>
          </w:tcPr>
          <w:p w14:paraId="4E7D3076" w14:textId="77777777" w:rsidR="00252AE3" w:rsidRPr="00A10A75" w:rsidRDefault="00252AE3" w:rsidP="00916ACB">
            <w:pPr>
              <w:autoSpaceDE w:val="0"/>
              <w:autoSpaceDN w:val="0"/>
              <w:adjustRightInd w:val="0"/>
              <w:spacing w:after="120"/>
              <w:jc w:val="right"/>
              <w:rPr>
                <w:rFonts w:ascii="Arial" w:hAnsi="Arial" w:cs="Arial"/>
                <w:szCs w:val="24"/>
                <w:lang w:eastAsia="en-GB"/>
              </w:rPr>
            </w:pPr>
          </w:p>
        </w:tc>
        <w:tc>
          <w:tcPr>
            <w:tcW w:w="1795" w:type="dxa"/>
          </w:tcPr>
          <w:p w14:paraId="33B8EBE5" w14:textId="77777777" w:rsidR="00252AE3" w:rsidRPr="00A10A75" w:rsidRDefault="00252AE3" w:rsidP="00916ACB">
            <w:pPr>
              <w:autoSpaceDE w:val="0"/>
              <w:autoSpaceDN w:val="0"/>
              <w:adjustRightInd w:val="0"/>
              <w:spacing w:after="120"/>
              <w:jc w:val="right"/>
              <w:rPr>
                <w:rFonts w:ascii="Arial" w:hAnsi="Arial" w:cs="Arial"/>
                <w:szCs w:val="24"/>
                <w:lang w:eastAsia="en-GB"/>
              </w:rPr>
            </w:pPr>
          </w:p>
        </w:tc>
        <w:tc>
          <w:tcPr>
            <w:tcW w:w="1418" w:type="dxa"/>
          </w:tcPr>
          <w:p w14:paraId="583E7F8A" w14:textId="77777777" w:rsidR="00252AE3" w:rsidRPr="00A10A75" w:rsidRDefault="00252AE3" w:rsidP="00916ACB">
            <w:pPr>
              <w:autoSpaceDE w:val="0"/>
              <w:autoSpaceDN w:val="0"/>
              <w:adjustRightInd w:val="0"/>
              <w:spacing w:after="120"/>
              <w:jc w:val="right"/>
              <w:rPr>
                <w:rFonts w:ascii="Arial" w:hAnsi="Arial" w:cs="Arial"/>
                <w:szCs w:val="24"/>
                <w:lang w:eastAsia="en-GB"/>
              </w:rPr>
            </w:pPr>
          </w:p>
        </w:tc>
      </w:tr>
      <w:tr w:rsidR="00252AE3" w:rsidRPr="00A10A75" w14:paraId="64303D9B" w14:textId="77777777" w:rsidTr="006329AF">
        <w:tc>
          <w:tcPr>
            <w:tcW w:w="4678" w:type="dxa"/>
          </w:tcPr>
          <w:p w14:paraId="204CEC77" w14:textId="6858B8B9" w:rsidR="00252AE3" w:rsidRPr="00A10A75" w:rsidRDefault="001B7E88" w:rsidP="001B7E88">
            <w:pPr>
              <w:autoSpaceDE w:val="0"/>
              <w:autoSpaceDN w:val="0"/>
              <w:adjustRightInd w:val="0"/>
              <w:spacing w:after="120"/>
              <w:rPr>
                <w:rFonts w:ascii="Arial" w:hAnsi="Arial" w:cs="Arial"/>
                <w:b/>
                <w:szCs w:val="24"/>
                <w:lang w:eastAsia="en-GB"/>
              </w:rPr>
            </w:pPr>
            <w:r w:rsidRPr="00A10A75">
              <w:rPr>
                <w:rFonts w:ascii="Arial" w:hAnsi="Arial" w:cs="Arial"/>
                <w:b/>
                <w:szCs w:val="24"/>
                <w:lang w:eastAsia="en-GB"/>
              </w:rPr>
              <w:t>Budget d</w:t>
            </w:r>
            <w:r w:rsidR="006329AF" w:rsidRPr="00A10A75">
              <w:rPr>
                <w:rFonts w:ascii="Arial" w:hAnsi="Arial" w:cs="Arial"/>
                <w:b/>
                <w:szCs w:val="24"/>
                <w:lang w:eastAsia="en-GB"/>
              </w:rPr>
              <w:t>eficit</w:t>
            </w:r>
            <w:r w:rsidR="00252AE3" w:rsidRPr="00A10A75">
              <w:rPr>
                <w:rFonts w:ascii="Arial" w:hAnsi="Arial" w:cs="Arial"/>
                <w:b/>
                <w:szCs w:val="24"/>
                <w:lang w:eastAsia="en-GB"/>
              </w:rPr>
              <w:t xml:space="preserve"> </w:t>
            </w:r>
          </w:p>
        </w:tc>
        <w:tc>
          <w:tcPr>
            <w:tcW w:w="1559" w:type="dxa"/>
            <w:tcBorders>
              <w:top w:val="single" w:sz="4" w:space="0" w:color="auto"/>
              <w:bottom w:val="single" w:sz="4" w:space="0" w:color="auto"/>
            </w:tcBorders>
          </w:tcPr>
          <w:p w14:paraId="42185172" w14:textId="77777777" w:rsidR="00252AE3" w:rsidRPr="00A10A75" w:rsidRDefault="006471C3" w:rsidP="00916ACB">
            <w:pPr>
              <w:autoSpaceDE w:val="0"/>
              <w:autoSpaceDN w:val="0"/>
              <w:adjustRightInd w:val="0"/>
              <w:spacing w:after="120"/>
              <w:jc w:val="right"/>
              <w:rPr>
                <w:rFonts w:ascii="Arial" w:hAnsi="Arial" w:cs="Arial"/>
                <w:b/>
                <w:szCs w:val="24"/>
                <w:lang w:eastAsia="en-GB"/>
              </w:rPr>
            </w:pPr>
            <w:r w:rsidRPr="00A10A75">
              <w:rPr>
                <w:rFonts w:ascii="Arial" w:hAnsi="Arial" w:cs="Arial"/>
                <w:b/>
                <w:szCs w:val="24"/>
                <w:lang w:eastAsia="en-GB"/>
              </w:rPr>
              <w:t>0</w:t>
            </w:r>
          </w:p>
        </w:tc>
        <w:tc>
          <w:tcPr>
            <w:tcW w:w="1795" w:type="dxa"/>
            <w:tcBorders>
              <w:top w:val="single" w:sz="4" w:space="0" w:color="auto"/>
              <w:bottom w:val="single" w:sz="4" w:space="0" w:color="auto"/>
            </w:tcBorders>
          </w:tcPr>
          <w:p w14:paraId="39F94F71" w14:textId="6B0CA14E" w:rsidR="00252AE3" w:rsidRPr="00A10A75" w:rsidRDefault="006329AF" w:rsidP="006471C3">
            <w:pPr>
              <w:autoSpaceDE w:val="0"/>
              <w:autoSpaceDN w:val="0"/>
              <w:adjustRightInd w:val="0"/>
              <w:spacing w:after="120"/>
              <w:jc w:val="right"/>
              <w:rPr>
                <w:rFonts w:ascii="Arial" w:hAnsi="Arial" w:cs="Arial"/>
                <w:b/>
                <w:szCs w:val="24"/>
                <w:lang w:eastAsia="en-GB"/>
              </w:rPr>
            </w:pPr>
            <w:r w:rsidRPr="00A10A75">
              <w:rPr>
                <w:rFonts w:ascii="Arial" w:hAnsi="Arial" w:cs="Arial"/>
                <w:b/>
                <w:szCs w:val="24"/>
                <w:lang w:eastAsia="en-GB"/>
              </w:rPr>
              <w:t>1,</w:t>
            </w:r>
            <w:r w:rsidR="005C1D4A" w:rsidRPr="00A10A75">
              <w:rPr>
                <w:rFonts w:ascii="Arial" w:hAnsi="Arial" w:cs="Arial"/>
                <w:b/>
                <w:szCs w:val="24"/>
                <w:lang w:eastAsia="en-GB"/>
              </w:rPr>
              <w:t>31</w:t>
            </w:r>
            <w:r w:rsidR="00034B80">
              <w:rPr>
                <w:rFonts w:ascii="Arial" w:hAnsi="Arial" w:cs="Arial"/>
                <w:b/>
                <w:szCs w:val="24"/>
                <w:lang w:eastAsia="en-GB"/>
              </w:rPr>
              <w:t>5</w:t>
            </w:r>
          </w:p>
        </w:tc>
        <w:tc>
          <w:tcPr>
            <w:tcW w:w="1418" w:type="dxa"/>
            <w:tcBorders>
              <w:top w:val="single" w:sz="4" w:space="0" w:color="auto"/>
              <w:bottom w:val="single" w:sz="4" w:space="0" w:color="auto"/>
            </w:tcBorders>
          </w:tcPr>
          <w:p w14:paraId="2C697167" w14:textId="546426B5" w:rsidR="00252AE3" w:rsidRPr="00A10A75" w:rsidRDefault="005C1D4A" w:rsidP="00916ACB">
            <w:pPr>
              <w:autoSpaceDE w:val="0"/>
              <w:autoSpaceDN w:val="0"/>
              <w:adjustRightInd w:val="0"/>
              <w:spacing w:after="120"/>
              <w:jc w:val="right"/>
              <w:rPr>
                <w:rFonts w:ascii="Arial" w:hAnsi="Arial" w:cs="Arial"/>
                <w:b/>
                <w:szCs w:val="24"/>
                <w:lang w:eastAsia="en-GB"/>
              </w:rPr>
            </w:pPr>
            <w:r w:rsidRPr="00A10A75">
              <w:rPr>
                <w:rFonts w:ascii="Arial" w:hAnsi="Arial" w:cs="Arial"/>
                <w:b/>
                <w:szCs w:val="24"/>
                <w:lang w:eastAsia="en-GB"/>
              </w:rPr>
              <w:t>1,31</w:t>
            </w:r>
            <w:r w:rsidR="00034B80">
              <w:rPr>
                <w:rFonts w:ascii="Arial" w:hAnsi="Arial" w:cs="Arial"/>
                <w:b/>
                <w:szCs w:val="24"/>
                <w:lang w:eastAsia="en-GB"/>
              </w:rPr>
              <w:t>5</w:t>
            </w:r>
          </w:p>
        </w:tc>
      </w:tr>
      <w:tr w:rsidR="00252AE3" w:rsidRPr="00A10A75" w14:paraId="74E44BE3" w14:textId="77777777" w:rsidTr="006329AF">
        <w:tc>
          <w:tcPr>
            <w:tcW w:w="4678" w:type="dxa"/>
          </w:tcPr>
          <w:p w14:paraId="29B83E33" w14:textId="77777777" w:rsidR="00252AE3" w:rsidRPr="00A10A75" w:rsidRDefault="00252AE3" w:rsidP="00916ACB">
            <w:pPr>
              <w:autoSpaceDE w:val="0"/>
              <w:autoSpaceDN w:val="0"/>
              <w:adjustRightInd w:val="0"/>
              <w:spacing w:after="120"/>
              <w:rPr>
                <w:rFonts w:ascii="Arial" w:hAnsi="Arial" w:cs="Arial"/>
                <w:b/>
                <w:szCs w:val="24"/>
                <w:lang w:eastAsia="en-GB"/>
              </w:rPr>
            </w:pPr>
          </w:p>
        </w:tc>
        <w:tc>
          <w:tcPr>
            <w:tcW w:w="1559" w:type="dxa"/>
            <w:tcBorders>
              <w:top w:val="single" w:sz="4" w:space="0" w:color="auto"/>
            </w:tcBorders>
          </w:tcPr>
          <w:p w14:paraId="1C36EAAB" w14:textId="77777777" w:rsidR="00252AE3" w:rsidRPr="00A10A75" w:rsidRDefault="00252AE3" w:rsidP="00916ACB">
            <w:pPr>
              <w:autoSpaceDE w:val="0"/>
              <w:autoSpaceDN w:val="0"/>
              <w:adjustRightInd w:val="0"/>
              <w:spacing w:after="120"/>
              <w:jc w:val="right"/>
              <w:rPr>
                <w:rFonts w:ascii="Arial" w:hAnsi="Arial" w:cs="Arial"/>
                <w:b/>
                <w:szCs w:val="24"/>
                <w:lang w:eastAsia="en-GB"/>
              </w:rPr>
            </w:pPr>
          </w:p>
        </w:tc>
        <w:tc>
          <w:tcPr>
            <w:tcW w:w="1795" w:type="dxa"/>
            <w:tcBorders>
              <w:top w:val="single" w:sz="4" w:space="0" w:color="auto"/>
            </w:tcBorders>
          </w:tcPr>
          <w:p w14:paraId="01D5682F" w14:textId="77777777" w:rsidR="00252AE3" w:rsidRPr="00A10A75" w:rsidRDefault="00252AE3" w:rsidP="00916ACB">
            <w:pPr>
              <w:autoSpaceDE w:val="0"/>
              <w:autoSpaceDN w:val="0"/>
              <w:adjustRightInd w:val="0"/>
              <w:spacing w:after="120"/>
              <w:jc w:val="right"/>
              <w:rPr>
                <w:rFonts w:ascii="Arial" w:hAnsi="Arial" w:cs="Arial"/>
                <w:b/>
                <w:szCs w:val="24"/>
                <w:lang w:eastAsia="en-GB"/>
              </w:rPr>
            </w:pPr>
          </w:p>
        </w:tc>
        <w:tc>
          <w:tcPr>
            <w:tcW w:w="1418" w:type="dxa"/>
            <w:tcBorders>
              <w:top w:val="single" w:sz="4" w:space="0" w:color="auto"/>
            </w:tcBorders>
          </w:tcPr>
          <w:p w14:paraId="730A802E" w14:textId="77777777" w:rsidR="00252AE3" w:rsidRPr="00A10A75" w:rsidRDefault="00252AE3" w:rsidP="00916ACB">
            <w:pPr>
              <w:autoSpaceDE w:val="0"/>
              <w:autoSpaceDN w:val="0"/>
              <w:adjustRightInd w:val="0"/>
              <w:spacing w:after="120"/>
              <w:jc w:val="right"/>
              <w:rPr>
                <w:rFonts w:ascii="Arial" w:hAnsi="Arial" w:cs="Arial"/>
                <w:b/>
                <w:szCs w:val="24"/>
                <w:lang w:eastAsia="en-GB"/>
              </w:rPr>
            </w:pPr>
          </w:p>
        </w:tc>
      </w:tr>
      <w:tr w:rsidR="000A39A7" w:rsidRPr="00A10A75" w14:paraId="4E721E1F" w14:textId="77777777" w:rsidTr="00C2535F">
        <w:tc>
          <w:tcPr>
            <w:tcW w:w="4678" w:type="dxa"/>
          </w:tcPr>
          <w:p w14:paraId="7C126A69" w14:textId="77777777" w:rsidR="000A39A7" w:rsidRPr="00A10A75" w:rsidRDefault="000A39A7" w:rsidP="00C2535F">
            <w:pPr>
              <w:autoSpaceDE w:val="0"/>
              <w:autoSpaceDN w:val="0"/>
              <w:adjustRightInd w:val="0"/>
              <w:spacing w:after="120"/>
              <w:rPr>
                <w:rFonts w:ascii="Arial" w:hAnsi="Arial" w:cs="Arial"/>
                <w:szCs w:val="24"/>
                <w:lang w:eastAsia="en-GB"/>
              </w:rPr>
            </w:pPr>
            <w:r w:rsidRPr="00A10A75">
              <w:rPr>
                <w:rFonts w:ascii="Arial" w:hAnsi="Arial" w:cs="Arial"/>
                <w:szCs w:val="24"/>
                <w:lang w:eastAsia="en-GB"/>
              </w:rPr>
              <w:t>Revenue funding of debt*</w:t>
            </w:r>
          </w:p>
        </w:tc>
        <w:tc>
          <w:tcPr>
            <w:tcW w:w="1559" w:type="dxa"/>
          </w:tcPr>
          <w:p w14:paraId="69892DA3" w14:textId="77777777" w:rsidR="000A39A7" w:rsidRPr="00A10A75" w:rsidRDefault="000A39A7" w:rsidP="00C2535F">
            <w:pPr>
              <w:autoSpaceDE w:val="0"/>
              <w:autoSpaceDN w:val="0"/>
              <w:adjustRightInd w:val="0"/>
              <w:spacing w:after="120"/>
              <w:jc w:val="right"/>
              <w:rPr>
                <w:rFonts w:ascii="Arial" w:hAnsi="Arial" w:cs="Arial"/>
                <w:szCs w:val="24"/>
                <w:lang w:eastAsia="en-GB"/>
              </w:rPr>
            </w:pPr>
            <w:r w:rsidRPr="00A10A75">
              <w:rPr>
                <w:rFonts w:ascii="Arial" w:hAnsi="Arial" w:cs="Arial"/>
                <w:szCs w:val="24"/>
                <w:lang w:eastAsia="en-GB"/>
              </w:rPr>
              <w:t>0</w:t>
            </w:r>
          </w:p>
        </w:tc>
        <w:tc>
          <w:tcPr>
            <w:tcW w:w="1795" w:type="dxa"/>
          </w:tcPr>
          <w:p w14:paraId="4EA8AAD8" w14:textId="77777777" w:rsidR="000A39A7" w:rsidRPr="00A10A75" w:rsidRDefault="000A39A7" w:rsidP="00C2535F">
            <w:pPr>
              <w:autoSpaceDE w:val="0"/>
              <w:autoSpaceDN w:val="0"/>
              <w:adjustRightInd w:val="0"/>
              <w:spacing w:after="120"/>
              <w:jc w:val="right"/>
              <w:rPr>
                <w:rFonts w:ascii="Arial" w:hAnsi="Arial" w:cs="Arial"/>
                <w:szCs w:val="24"/>
                <w:lang w:eastAsia="en-GB"/>
              </w:rPr>
            </w:pPr>
            <w:r w:rsidRPr="00A10A75">
              <w:rPr>
                <w:rFonts w:ascii="Arial" w:hAnsi="Arial" w:cs="Arial"/>
                <w:szCs w:val="24"/>
                <w:lang w:eastAsia="en-GB"/>
              </w:rPr>
              <w:t>(920)</w:t>
            </w:r>
          </w:p>
        </w:tc>
        <w:tc>
          <w:tcPr>
            <w:tcW w:w="1418" w:type="dxa"/>
          </w:tcPr>
          <w:p w14:paraId="37AEF823" w14:textId="77777777" w:rsidR="000A39A7" w:rsidRPr="00A10A75" w:rsidRDefault="000A39A7" w:rsidP="00C2535F">
            <w:pPr>
              <w:autoSpaceDE w:val="0"/>
              <w:autoSpaceDN w:val="0"/>
              <w:adjustRightInd w:val="0"/>
              <w:spacing w:after="120"/>
              <w:jc w:val="right"/>
              <w:rPr>
                <w:rFonts w:ascii="Arial" w:hAnsi="Arial" w:cs="Arial"/>
                <w:szCs w:val="24"/>
                <w:lang w:eastAsia="en-GB"/>
              </w:rPr>
            </w:pPr>
            <w:r w:rsidRPr="00A10A75">
              <w:rPr>
                <w:rFonts w:ascii="Arial" w:hAnsi="Arial" w:cs="Arial"/>
                <w:szCs w:val="24"/>
                <w:lang w:eastAsia="en-GB"/>
              </w:rPr>
              <w:t>(920)</w:t>
            </w:r>
          </w:p>
        </w:tc>
      </w:tr>
      <w:tr w:rsidR="000A39A7" w:rsidRPr="00A10A75" w14:paraId="0DDE6F72" w14:textId="77777777" w:rsidTr="00332C2C">
        <w:tc>
          <w:tcPr>
            <w:tcW w:w="4678" w:type="dxa"/>
          </w:tcPr>
          <w:p w14:paraId="13DAF75A" w14:textId="6E5C9C95" w:rsidR="000A39A7" w:rsidRPr="00A10A75" w:rsidRDefault="000A39A7" w:rsidP="007E2EA8">
            <w:pPr>
              <w:autoSpaceDE w:val="0"/>
              <w:autoSpaceDN w:val="0"/>
              <w:adjustRightInd w:val="0"/>
              <w:spacing w:after="120"/>
              <w:rPr>
                <w:rFonts w:ascii="Arial" w:hAnsi="Arial" w:cs="Arial"/>
                <w:b/>
                <w:szCs w:val="24"/>
                <w:lang w:eastAsia="en-GB"/>
              </w:rPr>
            </w:pPr>
            <w:r w:rsidRPr="00A10A75">
              <w:rPr>
                <w:rFonts w:ascii="Arial" w:hAnsi="Arial" w:cs="Arial"/>
                <w:b/>
                <w:szCs w:val="24"/>
                <w:lang w:eastAsia="en-GB"/>
              </w:rPr>
              <w:t>Deficit on provision of services</w:t>
            </w:r>
          </w:p>
        </w:tc>
        <w:tc>
          <w:tcPr>
            <w:tcW w:w="1559" w:type="dxa"/>
            <w:tcBorders>
              <w:top w:val="single" w:sz="4" w:space="0" w:color="auto"/>
              <w:bottom w:val="single" w:sz="4" w:space="0" w:color="auto"/>
            </w:tcBorders>
          </w:tcPr>
          <w:p w14:paraId="524FF583" w14:textId="77777777" w:rsidR="000A39A7" w:rsidRPr="00A10A75" w:rsidRDefault="000A39A7" w:rsidP="00332C2C">
            <w:pPr>
              <w:autoSpaceDE w:val="0"/>
              <w:autoSpaceDN w:val="0"/>
              <w:adjustRightInd w:val="0"/>
              <w:spacing w:after="120"/>
              <w:jc w:val="right"/>
              <w:rPr>
                <w:rFonts w:ascii="Arial" w:hAnsi="Arial" w:cs="Arial"/>
                <w:b/>
                <w:szCs w:val="24"/>
                <w:lang w:eastAsia="en-GB"/>
              </w:rPr>
            </w:pPr>
            <w:r w:rsidRPr="00A10A75">
              <w:rPr>
                <w:rFonts w:ascii="Arial" w:hAnsi="Arial" w:cs="Arial"/>
                <w:b/>
                <w:szCs w:val="24"/>
                <w:lang w:eastAsia="en-GB"/>
              </w:rPr>
              <w:t>0</w:t>
            </w:r>
          </w:p>
        </w:tc>
        <w:tc>
          <w:tcPr>
            <w:tcW w:w="1795" w:type="dxa"/>
            <w:tcBorders>
              <w:top w:val="single" w:sz="4" w:space="0" w:color="auto"/>
              <w:bottom w:val="single" w:sz="4" w:space="0" w:color="auto"/>
            </w:tcBorders>
          </w:tcPr>
          <w:p w14:paraId="608A76CF" w14:textId="443D1379" w:rsidR="000A39A7" w:rsidRPr="00A10A75" w:rsidRDefault="00034B80" w:rsidP="007E2EA8">
            <w:pPr>
              <w:autoSpaceDE w:val="0"/>
              <w:autoSpaceDN w:val="0"/>
              <w:adjustRightInd w:val="0"/>
              <w:spacing w:after="120"/>
              <w:jc w:val="right"/>
              <w:rPr>
                <w:rFonts w:ascii="Arial" w:hAnsi="Arial" w:cs="Arial"/>
                <w:b/>
                <w:szCs w:val="24"/>
                <w:lang w:eastAsia="en-GB"/>
              </w:rPr>
            </w:pPr>
            <w:r>
              <w:rPr>
                <w:rFonts w:ascii="Arial" w:hAnsi="Arial" w:cs="Arial"/>
                <w:b/>
                <w:szCs w:val="24"/>
                <w:lang w:eastAsia="en-GB"/>
              </w:rPr>
              <w:t>395</w:t>
            </w:r>
          </w:p>
        </w:tc>
        <w:tc>
          <w:tcPr>
            <w:tcW w:w="1418" w:type="dxa"/>
            <w:tcBorders>
              <w:top w:val="single" w:sz="4" w:space="0" w:color="auto"/>
              <w:bottom w:val="single" w:sz="4" w:space="0" w:color="auto"/>
            </w:tcBorders>
          </w:tcPr>
          <w:p w14:paraId="3AFCC355" w14:textId="75EE7C0D" w:rsidR="000A39A7" w:rsidRPr="00A10A75" w:rsidRDefault="000A39A7" w:rsidP="007E2EA8">
            <w:pPr>
              <w:autoSpaceDE w:val="0"/>
              <w:autoSpaceDN w:val="0"/>
              <w:adjustRightInd w:val="0"/>
              <w:spacing w:after="120"/>
              <w:jc w:val="right"/>
              <w:rPr>
                <w:rFonts w:ascii="Arial" w:hAnsi="Arial" w:cs="Arial"/>
                <w:b/>
                <w:szCs w:val="24"/>
                <w:lang w:eastAsia="en-GB"/>
              </w:rPr>
            </w:pPr>
            <w:r w:rsidRPr="00A10A75">
              <w:rPr>
                <w:rFonts w:ascii="Arial" w:hAnsi="Arial" w:cs="Arial"/>
                <w:b/>
                <w:szCs w:val="24"/>
                <w:lang w:eastAsia="en-GB"/>
              </w:rPr>
              <w:t>39</w:t>
            </w:r>
            <w:r w:rsidR="00034B80">
              <w:rPr>
                <w:rFonts w:ascii="Arial" w:hAnsi="Arial" w:cs="Arial"/>
                <w:b/>
                <w:szCs w:val="24"/>
                <w:lang w:eastAsia="en-GB"/>
              </w:rPr>
              <w:t>5</w:t>
            </w:r>
          </w:p>
        </w:tc>
      </w:tr>
      <w:tr w:rsidR="00252AE3" w:rsidRPr="00A10A75" w14:paraId="3EFEEF43" w14:textId="77777777" w:rsidTr="006329AF">
        <w:tc>
          <w:tcPr>
            <w:tcW w:w="4678" w:type="dxa"/>
          </w:tcPr>
          <w:p w14:paraId="754038E0" w14:textId="45DE14F1" w:rsidR="00252AE3" w:rsidRPr="00A10A75" w:rsidRDefault="00252AE3" w:rsidP="00652F70">
            <w:pPr>
              <w:autoSpaceDE w:val="0"/>
              <w:autoSpaceDN w:val="0"/>
              <w:adjustRightInd w:val="0"/>
              <w:spacing w:after="120"/>
              <w:rPr>
                <w:rFonts w:ascii="Arial" w:hAnsi="Arial" w:cs="Arial"/>
                <w:szCs w:val="24"/>
                <w:lang w:eastAsia="en-GB"/>
              </w:rPr>
            </w:pPr>
            <w:r w:rsidRPr="00A10A75">
              <w:rPr>
                <w:rFonts w:ascii="Arial" w:hAnsi="Arial" w:cs="Arial"/>
                <w:szCs w:val="24"/>
                <w:lang w:eastAsia="en-GB"/>
              </w:rPr>
              <w:t xml:space="preserve">Actuarial </w:t>
            </w:r>
            <w:r w:rsidR="00652F70">
              <w:rPr>
                <w:rFonts w:ascii="Arial" w:hAnsi="Arial" w:cs="Arial"/>
                <w:szCs w:val="24"/>
                <w:lang w:eastAsia="en-GB"/>
              </w:rPr>
              <w:t>loss</w:t>
            </w:r>
            <w:r w:rsidRPr="00A10A75">
              <w:rPr>
                <w:rFonts w:ascii="Arial" w:hAnsi="Arial" w:cs="Arial"/>
                <w:szCs w:val="24"/>
                <w:lang w:eastAsia="en-GB"/>
              </w:rPr>
              <w:t xml:space="preserve"> on pension liability</w:t>
            </w:r>
          </w:p>
        </w:tc>
        <w:tc>
          <w:tcPr>
            <w:tcW w:w="1559" w:type="dxa"/>
          </w:tcPr>
          <w:p w14:paraId="3BD2DB7E" w14:textId="77777777" w:rsidR="00252AE3" w:rsidRPr="00A10A75" w:rsidRDefault="006471C3" w:rsidP="00916ACB">
            <w:pPr>
              <w:autoSpaceDE w:val="0"/>
              <w:autoSpaceDN w:val="0"/>
              <w:adjustRightInd w:val="0"/>
              <w:spacing w:after="120"/>
              <w:jc w:val="right"/>
              <w:rPr>
                <w:rFonts w:ascii="Arial" w:hAnsi="Arial" w:cs="Arial"/>
                <w:szCs w:val="24"/>
                <w:lang w:eastAsia="en-GB"/>
              </w:rPr>
            </w:pPr>
            <w:r w:rsidRPr="00A10A75">
              <w:rPr>
                <w:rFonts w:ascii="Arial" w:hAnsi="Arial" w:cs="Arial"/>
                <w:szCs w:val="24"/>
                <w:lang w:eastAsia="en-GB"/>
              </w:rPr>
              <w:t>0</w:t>
            </w:r>
          </w:p>
        </w:tc>
        <w:tc>
          <w:tcPr>
            <w:tcW w:w="1795" w:type="dxa"/>
          </w:tcPr>
          <w:p w14:paraId="233B3CD4" w14:textId="118E1D20" w:rsidR="00252AE3" w:rsidRPr="00A10A75" w:rsidRDefault="00DE7AC0" w:rsidP="00916ACB">
            <w:pPr>
              <w:autoSpaceDE w:val="0"/>
              <w:autoSpaceDN w:val="0"/>
              <w:adjustRightInd w:val="0"/>
              <w:spacing w:after="120"/>
              <w:jc w:val="right"/>
              <w:rPr>
                <w:rFonts w:ascii="Arial" w:hAnsi="Arial" w:cs="Arial"/>
                <w:szCs w:val="24"/>
                <w:lang w:eastAsia="en-GB"/>
              </w:rPr>
            </w:pPr>
            <w:r w:rsidRPr="00A10A75">
              <w:rPr>
                <w:rFonts w:ascii="Arial" w:hAnsi="Arial" w:cs="Arial"/>
                <w:szCs w:val="24"/>
                <w:lang w:eastAsia="en-GB"/>
              </w:rPr>
              <w:t>2</w:t>
            </w:r>
            <w:r w:rsidR="000A39A7" w:rsidRPr="00A10A75">
              <w:rPr>
                <w:rFonts w:ascii="Arial" w:hAnsi="Arial" w:cs="Arial"/>
                <w:szCs w:val="24"/>
                <w:lang w:eastAsia="en-GB"/>
              </w:rPr>
              <w:t>,</w:t>
            </w:r>
            <w:r w:rsidRPr="00A10A75">
              <w:rPr>
                <w:rFonts w:ascii="Arial" w:hAnsi="Arial" w:cs="Arial"/>
                <w:szCs w:val="24"/>
                <w:lang w:eastAsia="en-GB"/>
              </w:rPr>
              <w:t>672</w:t>
            </w:r>
          </w:p>
        </w:tc>
        <w:tc>
          <w:tcPr>
            <w:tcW w:w="1418" w:type="dxa"/>
          </w:tcPr>
          <w:p w14:paraId="32995281" w14:textId="77777777" w:rsidR="00252AE3" w:rsidRPr="00A10A75" w:rsidRDefault="006329AF" w:rsidP="00916ACB">
            <w:pPr>
              <w:autoSpaceDE w:val="0"/>
              <w:autoSpaceDN w:val="0"/>
              <w:adjustRightInd w:val="0"/>
              <w:spacing w:after="120"/>
              <w:jc w:val="right"/>
              <w:rPr>
                <w:rFonts w:ascii="Arial" w:hAnsi="Arial" w:cs="Arial"/>
                <w:szCs w:val="24"/>
                <w:lang w:eastAsia="en-GB"/>
              </w:rPr>
            </w:pPr>
            <w:r w:rsidRPr="00A10A75">
              <w:rPr>
                <w:rFonts w:ascii="Arial" w:hAnsi="Arial" w:cs="Arial"/>
                <w:szCs w:val="24"/>
                <w:lang w:eastAsia="en-GB"/>
              </w:rPr>
              <w:t>2,672</w:t>
            </w:r>
          </w:p>
        </w:tc>
      </w:tr>
      <w:tr w:rsidR="004B599F" w:rsidRPr="00A10A75" w14:paraId="5B567B0F" w14:textId="77777777" w:rsidTr="009111E4">
        <w:tc>
          <w:tcPr>
            <w:tcW w:w="4678" w:type="dxa"/>
          </w:tcPr>
          <w:p w14:paraId="2428A90A" w14:textId="77777777" w:rsidR="004B599F" w:rsidRPr="00A10A75" w:rsidRDefault="004B599F" w:rsidP="009111E4">
            <w:pPr>
              <w:autoSpaceDE w:val="0"/>
              <w:autoSpaceDN w:val="0"/>
              <w:adjustRightInd w:val="0"/>
              <w:spacing w:after="120"/>
              <w:rPr>
                <w:rFonts w:ascii="Arial" w:hAnsi="Arial" w:cs="Arial"/>
                <w:b/>
                <w:szCs w:val="24"/>
                <w:lang w:eastAsia="en-GB"/>
              </w:rPr>
            </w:pPr>
            <w:r w:rsidRPr="00A10A75">
              <w:rPr>
                <w:rFonts w:ascii="Arial" w:hAnsi="Arial" w:cs="Arial"/>
                <w:b/>
                <w:szCs w:val="24"/>
                <w:lang w:eastAsia="en-GB"/>
              </w:rPr>
              <w:t>Total comprehensive expenditure</w:t>
            </w:r>
          </w:p>
        </w:tc>
        <w:tc>
          <w:tcPr>
            <w:tcW w:w="1559" w:type="dxa"/>
            <w:tcBorders>
              <w:top w:val="single" w:sz="4" w:space="0" w:color="auto"/>
              <w:bottom w:val="single" w:sz="4" w:space="0" w:color="auto"/>
            </w:tcBorders>
          </w:tcPr>
          <w:p w14:paraId="46E9A093" w14:textId="77777777" w:rsidR="004B599F" w:rsidRPr="00A10A75" w:rsidRDefault="004B599F" w:rsidP="009111E4">
            <w:pPr>
              <w:autoSpaceDE w:val="0"/>
              <w:autoSpaceDN w:val="0"/>
              <w:adjustRightInd w:val="0"/>
              <w:spacing w:after="120"/>
              <w:jc w:val="right"/>
              <w:rPr>
                <w:rFonts w:ascii="Arial" w:hAnsi="Arial" w:cs="Arial"/>
                <w:b/>
                <w:szCs w:val="24"/>
                <w:lang w:eastAsia="en-GB"/>
              </w:rPr>
            </w:pPr>
            <w:r w:rsidRPr="00A10A75">
              <w:rPr>
                <w:rFonts w:ascii="Arial" w:hAnsi="Arial" w:cs="Arial"/>
                <w:b/>
                <w:szCs w:val="24"/>
                <w:lang w:eastAsia="en-GB"/>
              </w:rPr>
              <w:t>0</w:t>
            </w:r>
          </w:p>
        </w:tc>
        <w:tc>
          <w:tcPr>
            <w:tcW w:w="1795" w:type="dxa"/>
            <w:tcBorders>
              <w:top w:val="single" w:sz="4" w:space="0" w:color="auto"/>
              <w:bottom w:val="single" w:sz="4" w:space="0" w:color="auto"/>
            </w:tcBorders>
          </w:tcPr>
          <w:p w14:paraId="0BC20D3C" w14:textId="367ED670" w:rsidR="004B599F" w:rsidRPr="00A10A75" w:rsidRDefault="004B599F" w:rsidP="004B599F">
            <w:pPr>
              <w:autoSpaceDE w:val="0"/>
              <w:autoSpaceDN w:val="0"/>
              <w:adjustRightInd w:val="0"/>
              <w:spacing w:after="120"/>
              <w:jc w:val="right"/>
              <w:rPr>
                <w:rFonts w:ascii="Arial" w:hAnsi="Arial" w:cs="Arial"/>
                <w:b/>
                <w:szCs w:val="24"/>
                <w:lang w:eastAsia="en-GB"/>
              </w:rPr>
            </w:pPr>
            <w:r w:rsidRPr="00A10A75">
              <w:rPr>
                <w:rFonts w:ascii="Arial" w:hAnsi="Arial" w:cs="Arial"/>
                <w:b/>
                <w:szCs w:val="24"/>
                <w:lang w:eastAsia="en-GB"/>
              </w:rPr>
              <w:t>3,0</w:t>
            </w:r>
            <w:r w:rsidR="00034B80">
              <w:rPr>
                <w:rFonts w:ascii="Arial" w:hAnsi="Arial" w:cs="Arial"/>
                <w:b/>
                <w:szCs w:val="24"/>
                <w:lang w:eastAsia="en-GB"/>
              </w:rPr>
              <w:t>67</w:t>
            </w:r>
          </w:p>
        </w:tc>
        <w:tc>
          <w:tcPr>
            <w:tcW w:w="1418" w:type="dxa"/>
            <w:tcBorders>
              <w:top w:val="single" w:sz="4" w:space="0" w:color="auto"/>
              <w:bottom w:val="single" w:sz="4" w:space="0" w:color="auto"/>
            </w:tcBorders>
          </w:tcPr>
          <w:p w14:paraId="2E826481" w14:textId="5018C8DB" w:rsidR="004B599F" w:rsidRPr="00A10A75" w:rsidRDefault="004B599F" w:rsidP="004B599F">
            <w:pPr>
              <w:autoSpaceDE w:val="0"/>
              <w:autoSpaceDN w:val="0"/>
              <w:adjustRightInd w:val="0"/>
              <w:spacing w:after="120"/>
              <w:jc w:val="right"/>
              <w:rPr>
                <w:rFonts w:ascii="Arial" w:hAnsi="Arial" w:cs="Arial"/>
                <w:b/>
                <w:szCs w:val="24"/>
                <w:lang w:eastAsia="en-GB"/>
              </w:rPr>
            </w:pPr>
            <w:r w:rsidRPr="00A10A75">
              <w:rPr>
                <w:rFonts w:ascii="Arial" w:hAnsi="Arial" w:cs="Arial"/>
                <w:b/>
                <w:szCs w:val="24"/>
                <w:lang w:eastAsia="en-GB"/>
              </w:rPr>
              <w:t>3,0</w:t>
            </w:r>
            <w:r w:rsidR="00034B80">
              <w:rPr>
                <w:rFonts w:ascii="Arial" w:hAnsi="Arial" w:cs="Arial"/>
                <w:b/>
                <w:szCs w:val="24"/>
                <w:lang w:eastAsia="en-GB"/>
              </w:rPr>
              <w:t>67</w:t>
            </w:r>
          </w:p>
        </w:tc>
      </w:tr>
      <w:tr w:rsidR="00F15E9B" w:rsidRPr="00A10A75" w14:paraId="037DDF5C" w14:textId="77777777" w:rsidTr="004B599F">
        <w:tc>
          <w:tcPr>
            <w:tcW w:w="9450" w:type="dxa"/>
            <w:gridSpan w:val="4"/>
          </w:tcPr>
          <w:p w14:paraId="1FBBD242" w14:textId="35DCA3CF" w:rsidR="00F15E9B" w:rsidRPr="00A10A75" w:rsidRDefault="00900BAB" w:rsidP="0043758A">
            <w:pPr>
              <w:autoSpaceDE w:val="0"/>
              <w:autoSpaceDN w:val="0"/>
              <w:adjustRightInd w:val="0"/>
              <w:spacing w:after="120"/>
              <w:rPr>
                <w:rFonts w:ascii="Arial" w:hAnsi="Arial" w:cs="Arial"/>
                <w:i/>
                <w:szCs w:val="24"/>
                <w:lang w:eastAsia="en-GB"/>
              </w:rPr>
            </w:pPr>
            <w:r w:rsidRPr="00A10A75">
              <w:rPr>
                <w:rFonts w:ascii="Arial" w:hAnsi="Arial" w:cs="Arial"/>
                <w:i/>
                <w:szCs w:val="24"/>
                <w:lang w:eastAsia="en-GB"/>
              </w:rPr>
              <w:t xml:space="preserve">* </w:t>
            </w:r>
            <w:r w:rsidR="009C6256" w:rsidRPr="00A10A75">
              <w:rPr>
                <w:rFonts w:ascii="Arial" w:hAnsi="Arial" w:cs="Arial"/>
                <w:i/>
                <w:szCs w:val="24"/>
                <w:lang w:eastAsia="en-GB"/>
              </w:rPr>
              <w:t>T</w:t>
            </w:r>
            <w:r w:rsidR="000C5367" w:rsidRPr="00A10A75">
              <w:rPr>
                <w:rFonts w:ascii="Arial" w:hAnsi="Arial" w:cs="Arial"/>
                <w:i/>
                <w:szCs w:val="24"/>
                <w:lang w:eastAsia="en-GB"/>
              </w:rPr>
              <w:t>his item re</w:t>
            </w:r>
            <w:r w:rsidR="0043758A" w:rsidRPr="00A10A75">
              <w:rPr>
                <w:rFonts w:ascii="Arial" w:hAnsi="Arial" w:cs="Arial"/>
                <w:i/>
                <w:szCs w:val="24"/>
                <w:lang w:eastAsia="en-GB"/>
              </w:rPr>
              <w:t>flects</w:t>
            </w:r>
            <w:r w:rsidR="000C5367" w:rsidRPr="00A10A75">
              <w:rPr>
                <w:rFonts w:ascii="Arial" w:hAnsi="Arial" w:cs="Arial"/>
                <w:i/>
                <w:szCs w:val="24"/>
                <w:lang w:eastAsia="en-GB"/>
              </w:rPr>
              <w:t xml:space="preserve"> the difference between CIPFAs public sector accounting requirement (for budgeting / treasury) and the statutory accounting standards (for annual financial statements). </w:t>
            </w:r>
            <w:r w:rsidR="009C6256" w:rsidRPr="00A10A75">
              <w:rPr>
                <w:rFonts w:ascii="Arial" w:hAnsi="Arial" w:cs="Arial"/>
                <w:i/>
                <w:szCs w:val="24"/>
                <w:lang w:eastAsia="en-GB"/>
              </w:rPr>
              <w:t>It relates to the charging to revenue over 20 years of the purchase of transfer station land in 2018, as reported previously.</w:t>
            </w:r>
          </w:p>
        </w:tc>
      </w:tr>
    </w:tbl>
    <w:p w14:paraId="0EEE7470" w14:textId="77777777" w:rsidR="004A48F4" w:rsidRPr="00A10A75" w:rsidRDefault="004A48F4" w:rsidP="004A48F4">
      <w:pPr>
        <w:pStyle w:val="ListParagraph"/>
        <w:autoSpaceDE w:val="0"/>
        <w:autoSpaceDN w:val="0"/>
        <w:adjustRightInd w:val="0"/>
        <w:spacing w:after="120"/>
        <w:ind w:left="360"/>
        <w:jc w:val="both"/>
        <w:rPr>
          <w:sz w:val="24"/>
          <w:szCs w:val="24"/>
          <w:lang w:eastAsia="en-GB"/>
        </w:rPr>
      </w:pPr>
    </w:p>
    <w:p w14:paraId="6CF5A003" w14:textId="03241EA8" w:rsidR="00252AE3" w:rsidRPr="00A10A75" w:rsidRDefault="00252AE3" w:rsidP="000318D5">
      <w:pPr>
        <w:pStyle w:val="ListParagraph"/>
        <w:numPr>
          <w:ilvl w:val="0"/>
          <w:numId w:val="30"/>
        </w:numPr>
        <w:autoSpaceDE w:val="0"/>
        <w:autoSpaceDN w:val="0"/>
        <w:adjustRightInd w:val="0"/>
        <w:spacing w:after="120"/>
        <w:jc w:val="both"/>
        <w:rPr>
          <w:sz w:val="24"/>
          <w:szCs w:val="24"/>
          <w:lang w:eastAsia="en-GB"/>
        </w:rPr>
      </w:pPr>
      <w:r w:rsidRPr="00A10A75">
        <w:rPr>
          <w:sz w:val="24"/>
          <w:szCs w:val="24"/>
          <w:lang w:eastAsia="en-GB"/>
        </w:rPr>
        <w:t xml:space="preserve">The operational performance above delivered a </w:t>
      </w:r>
      <w:r w:rsidR="000A39A7" w:rsidRPr="00A10A75">
        <w:rPr>
          <w:sz w:val="24"/>
          <w:szCs w:val="24"/>
          <w:lang w:eastAsia="en-GB"/>
        </w:rPr>
        <w:t xml:space="preserve">small </w:t>
      </w:r>
      <w:r w:rsidR="00F71C8E" w:rsidRPr="00A10A75">
        <w:rPr>
          <w:sz w:val="24"/>
          <w:szCs w:val="24"/>
          <w:lang w:eastAsia="en-GB"/>
        </w:rPr>
        <w:t>deficit</w:t>
      </w:r>
      <w:r w:rsidRPr="00A10A75">
        <w:rPr>
          <w:sz w:val="24"/>
          <w:szCs w:val="24"/>
          <w:lang w:eastAsia="en-GB"/>
        </w:rPr>
        <w:t xml:space="preserve"> of £</w:t>
      </w:r>
      <w:r w:rsidR="000A39A7" w:rsidRPr="00A10A75">
        <w:rPr>
          <w:sz w:val="24"/>
          <w:szCs w:val="24"/>
          <w:lang w:eastAsia="en-GB"/>
        </w:rPr>
        <w:t>0</w:t>
      </w:r>
      <w:r w:rsidR="006329AF" w:rsidRPr="00A10A75">
        <w:rPr>
          <w:sz w:val="24"/>
          <w:szCs w:val="24"/>
          <w:lang w:eastAsia="en-GB"/>
        </w:rPr>
        <w:t>.</w:t>
      </w:r>
      <w:r w:rsidR="00A25580" w:rsidRPr="00A10A75">
        <w:rPr>
          <w:sz w:val="24"/>
          <w:szCs w:val="24"/>
          <w:lang w:eastAsia="en-GB"/>
        </w:rPr>
        <w:t>3</w:t>
      </w:r>
      <w:r w:rsidR="000A39A7" w:rsidRPr="00A10A75">
        <w:rPr>
          <w:sz w:val="24"/>
          <w:szCs w:val="24"/>
          <w:lang w:eastAsia="en-GB"/>
        </w:rPr>
        <w:t>95</w:t>
      </w:r>
      <w:r w:rsidRPr="00A10A75">
        <w:rPr>
          <w:sz w:val="24"/>
          <w:szCs w:val="24"/>
          <w:lang w:eastAsia="en-GB"/>
        </w:rPr>
        <w:t xml:space="preserve"> million</w:t>
      </w:r>
      <w:r w:rsidR="000A39A7" w:rsidRPr="00A10A75">
        <w:rPr>
          <w:sz w:val="24"/>
          <w:szCs w:val="24"/>
          <w:lang w:eastAsia="en-GB"/>
        </w:rPr>
        <w:t xml:space="preserve">. </w:t>
      </w:r>
      <w:r w:rsidR="00CD5297" w:rsidRPr="00A10A75">
        <w:rPr>
          <w:sz w:val="24"/>
          <w:szCs w:val="24"/>
          <w:lang w:eastAsia="en-GB"/>
        </w:rPr>
        <w:t>Appendix 2 provides the usual budget monitoring breakdown between PAYT and FCL activities.</w:t>
      </w:r>
    </w:p>
    <w:p w14:paraId="26087D31" w14:textId="77777777" w:rsidR="00F71C8E" w:rsidRPr="00A10A75" w:rsidRDefault="00F71C8E" w:rsidP="00F71C8E">
      <w:pPr>
        <w:pStyle w:val="ListParagraph"/>
        <w:autoSpaceDE w:val="0"/>
        <w:autoSpaceDN w:val="0"/>
        <w:adjustRightInd w:val="0"/>
        <w:spacing w:after="120"/>
        <w:ind w:left="360"/>
        <w:jc w:val="both"/>
        <w:rPr>
          <w:sz w:val="24"/>
          <w:szCs w:val="24"/>
          <w:lang w:eastAsia="en-GB"/>
        </w:rPr>
      </w:pPr>
    </w:p>
    <w:p w14:paraId="2EB77C12" w14:textId="77777777" w:rsidR="009C353C" w:rsidRPr="00A10A75" w:rsidRDefault="009C353C" w:rsidP="009C353C">
      <w:pPr>
        <w:pStyle w:val="ListParagraph"/>
        <w:numPr>
          <w:ilvl w:val="0"/>
          <w:numId w:val="30"/>
        </w:numPr>
        <w:autoSpaceDE w:val="0"/>
        <w:autoSpaceDN w:val="0"/>
        <w:adjustRightInd w:val="0"/>
        <w:spacing w:after="120"/>
        <w:jc w:val="both"/>
        <w:rPr>
          <w:sz w:val="24"/>
          <w:szCs w:val="24"/>
          <w:lang w:eastAsia="en-GB"/>
        </w:rPr>
      </w:pPr>
      <w:r w:rsidRPr="00A10A75">
        <w:rPr>
          <w:sz w:val="24"/>
          <w:szCs w:val="24"/>
          <w:lang w:eastAsia="en-GB"/>
        </w:rPr>
        <w:t xml:space="preserve">To provide context and a better strategic perspective, it helps to look at the financial performance over a period of time. Therefore, below the chart “Total WLWA cost per tonne” looks at how effectively the Authority has managed its costs. The total cost of delivering services (including disposal and treatment costs of all waste materials, overheads and financing but excluding valuation adjustments) is divided by the total tonnes of waste (all materials) disposed by the Authority, to provide an overall cost per tonne figure. This has been plotted over a longer timeframe. </w:t>
      </w:r>
    </w:p>
    <w:p w14:paraId="501F8C04" w14:textId="77777777" w:rsidR="009C353C" w:rsidRPr="00A10A75" w:rsidRDefault="009C353C" w:rsidP="009C353C">
      <w:pPr>
        <w:pStyle w:val="ListParagraph"/>
        <w:rPr>
          <w:sz w:val="24"/>
          <w:szCs w:val="24"/>
          <w:lang w:eastAsia="en-GB"/>
        </w:rPr>
      </w:pPr>
    </w:p>
    <w:p w14:paraId="654B483F" w14:textId="77777777" w:rsidR="00F71C8E" w:rsidRPr="00A10A75" w:rsidRDefault="00F71C8E" w:rsidP="00F71C8E">
      <w:pPr>
        <w:pStyle w:val="ListParagraph"/>
        <w:numPr>
          <w:ilvl w:val="0"/>
          <w:numId w:val="30"/>
        </w:numPr>
        <w:jc w:val="both"/>
        <w:rPr>
          <w:sz w:val="24"/>
          <w:szCs w:val="24"/>
          <w:lang w:eastAsia="en-GB"/>
        </w:rPr>
      </w:pPr>
      <w:r w:rsidRPr="00A10A75">
        <w:rPr>
          <w:sz w:val="24"/>
          <w:szCs w:val="24"/>
        </w:rPr>
        <w:t>T</w:t>
      </w:r>
      <w:r w:rsidRPr="00A10A75">
        <w:rPr>
          <w:sz w:val="24"/>
          <w:szCs w:val="24"/>
          <w:lang w:eastAsia="en-GB"/>
        </w:rPr>
        <w:t>he key feature illustrated by this chart is that the Authority’s cost per tonne is only 4.95% more than it was in 2014/15 with a 0.06% growth on the previous year. This reflects the Authority’s ability to deliver on service but maintaining costs, with a year on year increase in tonnages. It is worth noting that 2016/17 included significant one-off benefits resulting from the commencement of full service at the new energy recovery centre.</w:t>
      </w:r>
    </w:p>
    <w:p w14:paraId="141F8E14" w14:textId="77777777" w:rsidR="009C353C" w:rsidRPr="00A10A75" w:rsidRDefault="00F71C8E" w:rsidP="009C353C">
      <w:pPr>
        <w:autoSpaceDE w:val="0"/>
        <w:autoSpaceDN w:val="0"/>
        <w:adjustRightInd w:val="0"/>
        <w:spacing w:after="120"/>
        <w:jc w:val="center"/>
        <w:rPr>
          <w:rFonts w:ascii="Arial" w:hAnsi="Arial" w:cs="Arial"/>
          <w:szCs w:val="24"/>
          <w:lang w:eastAsia="en-GB"/>
        </w:rPr>
      </w:pPr>
      <w:r w:rsidRPr="00A10A75">
        <w:rPr>
          <w:rFonts w:ascii="Arial" w:hAnsi="Arial" w:cs="Arial"/>
          <w:noProof/>
          <w:szCs w:val="24"/>
          <w:lang w:eastAsia="en-GB"/>
        </w:rPr>
        <w:lastRenderedPageBreak/>
        <w:drawing>
          <wp:inline distT="0" distB="0" distL="0" distR="0" wp14:anchorId="1F83F065" wp14:editId="23AA0785">
            <wp:extent cx="508635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99A4C0A" w14:textId="77777777" w:rsidR="009C353C" w:rsidRPr="00A10A75" w:rsidRDefault="009C353C" w:rsidP="009C353C">
      <w:pPr>
        <w:autoSpaceDE w:val="0"/>
        <w:autoSpaceDN w:val="0"/>
        <w:adjustRightInd w:val="0"/>
        <w:spacing w:after="120"/>
        <w:jc w:val="both"/>
        <w:rPr>
          <w:rFonts w:ascii="Arial" w:hAnsi="Arial" w:cs="Arial"/>
          <w:szCs w:val="24"/>
          <w:lang w:eastAsia="en-GB"/>
        </w:rPr>
      </w:pPr>
    </w:p>
    <w:p w14:paraId="4F63ED01" w14:textId="58998808" w:rsidR="009C353C" w:rsidRPr="00A10A75" w:rsidRDefault="009C353C" w:rsidP="009C353C">
      <w:pPr>
        <w:pStyle w:val="ListParagraph"/>
        <w:numPr>
          <w:ilvl w:val="0"/>
          <w:numId w:val="30"/>
        </w:numPr>
        <w:autoSpaceDE w:val="0"/>
        <w:autoSpaceDN w:val="0"/>
        <w:adjustRightInd w:val="0"/>
        <w:spacing w:after="120"/>
        <w:jc w:val="both"/>
        <w:rPr>
          <w:sz w:val="24"/>
          <w:szCs w:val="24"/>
          <w:lang w:eastAsia="en-GB"/>
        </w:rPr>
      </w:pPr>
      <w:r w:rsidRPr="00A10A75">
        <w:rPr>
          <w:sz w:val="24"/>
          <w:szCs w:val="24"/>
          <w:lang w:eastAsia="en-GB"/>
        </w:rPr>
        <w:t xml:space="preserve">It is also useful to consider how the operational performance (i.e. surplus / deficit on provision of services) has moved over the same period of time. This is illustrated in the chart below which shows that </w:t>
      </w:r>
      <w:r w:rsidR="004E282B" w:rsidRPr="00A10A75">
        <w:rPr>
          <w:sz w:val="24"/>
          <w:szCs w:val="24"/>
          <w:lang w:eastAsia="en-GB"/>
        </w:rPr>
        <w:t xml:space="preserve">even though the Authority is in a </w:t>
      </w:r>
      <w:r w:rsidR="00FA21CF" w:rsidRPr="00A10A75">
        <w:rPr>
          <w:sz w:val="24"/>
          <w:szCs w:val="24"/>
          <w:lang w:eastAsia="en-GB"/>
        </w:rPr>
        <w:t xml:space="preserve">small </w:t>
      </w:r>
      <w:r w:rsidR="004E282B" w:rsidRPr="00A10A75">
        <w:rPr>
          <w:sz w:val="24"/>
          <w:szCs w:val="24"/>
          <w:lang w:eastAsia="en-GB"/>
        </w:rPr>
        <w:t xml:space="preserve">deficit position this year, </w:t>
      </w:r>
      <w:r w:rsidR="0058446C" w:rsidRPr="00A10A75">
        <w:rPr>
          <w:sz w:val="24"/>
          <w:szCs w:val="24"/>
          <w:lang w:eastAsia="en-GB"/>
        </w:rPr>
        <w:t>this is after disbursement of £3.0 million for food waste projects. T</w:t>
      </w:r>
      <w:r w:rsidR="004E282B" w:rsidRPr="00A10A75">
        <w:rPr>
          <w:sz w:val="24"/>
          <w:szCs w:val="24"/>
          <w:lang w:eastAsia="en-GB"/>
        </w:rPr>
        <w:t xml:space="preserve">he position year on year </w:t>
      </w:r>
      <w:r w:rsidRPr="00A10A75">
        <w:rPr>
          <w:sz w:val="24"/>
          <w:szCs w:val="24"/>
          <w:lang w:eastAsia="en-GB"/>
        </w:rPr>
        <w:t xml:space="preserve">has </w:t>
      </w:r>
      <w:r w:rsidR="0058446C" w:rsidRPr="00A10A75">
        <w:rPr>
          <w:sz w:val="24"/>
          <w:szCs w:val="24"/>
          <w:lang w:eastAsia="en-GB"/>
        </w:rPr>
        <w:t xml:space="preserve">broadly </w:t>
      </w:r>
      <w:r w:rsidRPr="00A10A75">
        <w:rPr>
          <w:sz w:val="24"/>
          <w:szCs w:val="24"/>
          <w:lang w:eastAsia="en-GB"/>
        </w:rPr>
        <w:t xml:space="preserve">been </w:t>
      </w:r>
      <w:r w:rsidR="0058446C" w:rsidRPr="00A10A75">
        <w:rPr>
          <w:sz w:val="24"/>
          <w:szCs w:val="24"/>
          <w:lang w:eastAsia="en-GB"/>
        </w:rPr>
        <w:t>maintained</w:t>
      </w:r>
      <w:r w:rsidRPr="00A10A75">
        <w:rPr>
          <w:sz w:val="24"/>
          <w:szCs w:val="24"/>
          <w:lang w:eastAsia="en-GB"/>
        </w:rPr>
        <w:t xml:space="preserve"> ensur</w:t>
      </w:r>
      <w:r w:rsidR="0058446C" w:rsidRPr="00A10A75">
        <w:rPr>
          <w:sz w:val="24"/>
          <w:szCs w:val="24"/>
          <w:lang w:eastAsia="en-GB"/>
        </w:rPr>
        <w:t>ing</w:t>
      </w:r>
      <w:r w:rsidRPr="00A10A75">
        <w:rPr>
          <w:sz w:val="24"/>
          <w:szCs w:val="24"/>
          <w:lang w:eastAsia="en-GB"/>
        </w:rPr>
        <w:t xml:space="preserve"> that sufficient funds </w:t>
      </w:r>
      <w:r w:rsidR="0058446C" w:rsidRPr="00A10A75">
        <w:rPr>
          <w:sz w:val="24"/>
          <w:szCs w:val="24"/>
          <w:lang w:eastAsia="en-GB"/>
        </w:rPr>
        <w:t>were</w:t>
      </w:r>
      <w:r w:rsidRPr="00A10A75">
        <w:rPr>
          <w:sz w:val="24"/>
          <w:szCs w:val="24"/>
          <w:lang w:eastAsia="en-GB"/>
        </w:rPr>
        <w:t xml:space="preserve"> generated from day to day activities to meet day to day obligations</w:t>
      </w:r>
      <w:r w:rsidR="0058446C" w:rsidRPr="00A10A75">
        <w:rPr>
          <w:sz w:val="24"/>
          <w:szCs w:val="24"/>
          <w:lang w:eastAsia="en-GB"/>
        </w:rPr>
        <w:t xml:space="preserve"> and food waste project funding</w:t>
      </w:r>
      <w:r w:rsidRPr="00A10A75">
        <w:rPr>
          <w:sz w:val="24"/>
          <w:szCs w:val="24"/>
          <w:lang w:eastAsia="en-GB"/>
        </w:rPr>
        <w:t xml:space="preserve">. </w:t>
      </w:r>
    </w:p>
    <w:p w14:paraId="4788233E" w14:textId="77777777" w:rsidR="009C353C" w:rsidRPr="00A10A75" w:rsidRDefault="007A6599" w:rsidP="009C353C">
      <w:pPr>
        <w:autoSpaceDE w:val="0"/>
        <w:autoSpaceDN w:val="0"/>
        <w:adjustRightInd w:val="0"/>
        <w:spacing w:after="120"/>
        <w:jc w:val="center"/>
        <w:rPr>
          <w:rFonts w:ascii="Arial" w:hAnsi="Arial" w:cs="Arial"/>
          <w:szCs w:val="24"/>
          <w:lang w:eastAsia="en-GB"/>
        </w:rPr>
      </w:pPr>
      <w:r w:rsidRPr="00A10A75">
        <w:rPr>
          <w:rFonts w:ascii="Arial" w:hAnsi="Arial" w:cs="Arial"/>
          <w:noProof/>
          <w:szCs w:val="24"/>
          <w:lang w:eastAsia="en-GB"/>
        </w:rPr>
        <w:drawing>
          <wp:inline distT="0" distB="0" distL="0" distR="0" wp14:anchorId="4CEF2EF7" wp14:editId="0EE995AC">
            <wp:extent cx="4587875" cy="27432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7875" cy="2743200"/>
                    </a:xfrm>
                    <a:prstGeom prst="rect">
                      <a:avLst/>
                    </a:prstGeom>
                    <a:noFill/>
                    <a:ln>
                      <a:noFill/>
                    </a:ln>
                  </pic:spPr>
                </pic:pic>
              </a:graphicData>
            </a:graphic>
          </wp:inline>
        </w:drawing>
      </w:r>
    </w:p>
    <w:p w14:paraId="4CBCE03B" w14:textId="77777777" w:rsidR="009C353C" w:rsidRPr="00A10A75" w:rsidRDefault="009C353C" w:rsidP="009C353C">
      <w:pPr>
        <w:autoSpaceDE w:val="0"/>
        <w:autoSpaceDN w:val="0"/>
        <w:adjustRightInd w:val="0"/>
        <w:spacing w:after="120"/>
        <w:jc w:val="both"/>
        <w:rPr>
          <w:rFonts w:ascii="Arial" w:hAnsi="Arial" w:cs="Arial"/>
          <w:szCs w:val="24"/>
          <w:lang w:eastAsia="en-GB"/>
        </w:rPr>
      </w:pPr>
    </w:p>
    <w:p w14:paraId="04F3280E" w14:textId="77777777" w:rsidR="009C353C" w:rsidRPr="00A10A75" w:rsidRDefault="009C353C" w:rsidP="009C353C">
      <w:pPr>
        <w:pStyle w:val="ListParagraph"/>
        <w:numPr>
          <w:ilvl w:val="0"/>
          <w:numId w:val="30"/>
        </w:numPr>
        <w:autoSpaceDE w:val="0"/>
        <w:autoSpaceDN w:val="0"/>
        <w:adjustRightInd w:val="0"/>
        <w:spacing w:after="120"/>
        <w:jc w:val="both"/>
        <w:rPr>
          <w:sz w:val="24"/>
          <w:szCs w:val="24"/>
          <w:lang w:eastAsia="en-GB"/>
        </w:rPr>
      </w:pPr>
      <w:r w:rsidRPr="00A10A75">
        <w:rPr>
          <w:sz w:val="24"/>
          <w:szCs w:val="24"/>
          <w:lang w:eastAsia="en-GB"/>
        </w:rPr>
        <w:t xml:space="preserve">Both of the charts above show that from strategic </w:t>
      </w:r>
      <w:r w:rsidR="00FB2765" w:rsidRPr="00A10A75">
        <w:rPr>
          <w:sz w:val="24"/>
          <w:szCs w:val="24"/>
          <w:lang w:eastAsia="en-GB"/>
        </w:rPr>
        <w:t>longer-term</w:t>
      </w:r>
      <w:r w:rsidRPr="00A10A75">
        <w:rPr>
          <w:sz w:val="24"/>
          <w:szCs w:val="24"/>
          <w:lang w:eastAsia="en-GB"/>
        </w:rPr>
        <w:t xml:space="preserve"> perspective and also from the individual year’s results, the financial performance has been good.</w:t>
      </w:r>
    </w:p>
    <w:p w14:paraId="7F5454C8" w14:textId="77777777" w:rsidR="009C353C" w:rsidRPr="00A10A75" w:rsidRDefault="009C353C" w:rsidP="009C353C">
      <w:pPr>
        <w:pStyle w:val="ListParagraph"/>
        <w:rPr>
          <w:sz w:val="24"/>
          <w:szCs w:val="24"/>
          <w:lang w:eastAsia="en-GB"/>
        </w:rPr>
      </w:pPr>
    </w:p>
    <w:p w14:paraId="61458998" w14:textId="77777777" w:rsidR="009C353C" w:rsidRPr="00A10A75" w:rsidRDefault="009C353C" w:rsidP="009C353C">
      <w:pPr>
        <w:autoSpaceDE w:val="0"/>
        <w:autoSpaceDN w:val="0"/>
        <w:adjustRightInd w:val="0"/>
        <w:spacing w:after="120"/>
        <w:jc w:val="both"/>
        <w:rPr>
          <w:rFonts w:ascii="Arial" w:hAnsi="Arial" w:cs="Arial"/>
          <w:b/>
          <w:szCs w:val="24"/>
          <w:lang w:eastAsia="en-GB"/>
        </w:rPr>
      </w:pPr>
      <w:r w:rsidRPr="00A10A75">
        <w:rPr>
          <w:rFonts w:ascii="Arial" w:hAnsi="Arial" w:cs="Arial"/>
          <w:b/>
          <w:szCs w:val="24"/>
          <w:lang w:eastAsia="en-GB"/>
        </w:rPr>
        <w:t>Reserves</w:t>
      </w:r>
    </w:p>
    <w:p w14:paraId="43BC7FAF" w14:textId="77777777" w:rsidR="009C353C" w:rsidRPr="00A10A75" w:rsidRDefault="009C353C" w:rsidP="009C353C">
      <w:pPr>
        <w:pStyle w:val="ListParagraph"/>
        <w:numPr>
          <w:ilvl w:val="0"/>
          <w:numId w:val="30"/>
        </w:numPr>
        <w:autoSpaceDE w:val="0"/>
        <w:autoSpaceDN w:val="0"/>
        <w:adjustRightInd w:val="0"/>
        <w:spacing w:after="120"/>
        <w:jc w:val="both"/>
        <w:rPr>
          <w:sz w:val="24"/>
          <w:szCs w:val="24"/>
          <w:lang w:eastAsia="en-GB"/>
        </w:rPr>
      </w:pPr>
      <w:r w:rsidRPr="00A10A75">
        <w:rPr>
          <w:sz w:val="24"/>
          <w:szCs w:val="24"/>
          <w:lang w:eastAsia="en-GB"/>
        </w:rPr>
        <w:t xml:space="preserve">As well as performance, it is also important to consider the financial strength of the Authority. A good indicator of financial strength is the level of reserves. So by considering reserves available to manage risk </w:t>
      </w:r>
      <w:r w:rsidR="004D2337" w:rsidRPr="00A10A75">
        <w:rPr>
          <w:sz w:val="24"/>
          <w:szCs w:val="24"/>
          <w:lang w:eastAsia="en-GB"/>
        </w:rPr>
        <w:t xml:space="preserve">(total reserves less notional revaluation reserves) </w:t>
      </w:r>
      <w:r w:rsidRPr="00A10A75">
        <w:rPr>
          <w:sz w:val="24"/>
          <w:szCs w:val="24"/>
          <w:lang w:eastAsia="en-GB"/>
        </w:rPr>
        <w:t>over a longer timeframe we have a more strategic perspective. The following chart plots these over the same longer timeframe.</w:t>
      </w:r>
    </w:p>
    <w:p w14:paraId="317B32E5" w14:textId="77777777" w:rsidR="009C353C" w:rsidRPr="00A10A75" w:rsidRDefault="003676C3" w:rsidP="009C353C">
      <w:pPr>
        <w:autoSpaceDE w:val="0"/>
        <w:autoSpaceDN w:val="0"/>
        <w:adjustRightInd w:val="0"/>
        <w:spacing w:after="120"/>
        <w:jc w:val="center"/>
        <w:rPr>
          <w:rFonts w:ascii="Arial" w:hAnsi="Arial" w:cs="Arial"/>
          <w:szCs w:val="24"/>
          <w:lang w:eastAsia="en-GB"/>
        </w:rPr>
      </w:pPr>
      <w:r w:rsidRPr="00A10A75">
        <w:rPr>
          <w:rFonts w:ascii="Arial" w:hAnsi="Arial" w:cs="Arial"/>
          <w:noProof/>
          <w:szCs w:val="24"/>
          <w:lang w:eastAsia="en-GB"/>
        </w:rPr>
        <w:lastRenderedPageBreak/>
        <w:drawing>
          <wp:inline distT="0" distB="0" distL="0" distR="0" wp14:anchorId="321F9617" wp14:editId="00CDC973">
            <wp:extent cx="5155565" cy="274320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55565" cy="2743200"/>
                    </a:xfrm>
                    <a:prstGeom prst="rect">
                      <a:avLst/>
                    </a:prstGeom>
                    <a:noFill/>
                    <a:ln>
                      <a:noFill/>
                    </a:ln>
                  </pic:spPr>
                </pic:pic>
              </a:graphicData>
            </a:graphic>
          </wp:inline>
        </w:drawing>
      </w:r>
    </w:p>
    <w:p w14:paraId="5E5C3842" w14:textId="77777777" w:rsidR="00FB2765" w:rsidRPr="00A10A75" w:rsidRDefault="00FB2765" w:rsidP="009C353C">
      <w:pPr>
        <w:autoSpaceDE w:val="0"/>
        <w:autoSpaceDN w:val="0"/>
        <w:adjustRightInd w:val="0"/>
        <w:spacing w:after="120"/>
        <w:jc w:val="center"/>
        <w:rPr>
          <w:rFonts w:ascii="Arial" w:hAnsi="Arial" w:cs="Arial"/>
          <w:szCs w:val="24"/>
          <w:lang w:eastAsia="en-GB"/>
        </w:rPr>
      </w:pPr>
    </w:p>
    <w:p w14:paraId="12E7173E" w14:textId="73F21A0C" w:rsidR="004D2337" w:rsidRPr="00A10A75" w:rsidRDefault="004D2337" w:rsidP="004D2337">
      <w:pPr>
        <w:pStyle w:val="ListParagraph"/>
        <w:numPr>
          <w:ilvl w:val="0"/>
          <w:numId w:val="30"/>
        </w:numPr>
        <w:autoSpaceDE w:val="0"/>
        <w:autoSpaceDN w:val="0"/>
        <w:adjustRightInd w:val="0"/>
        <w:spacing w:after="120"/>
        <w:jc w:val="both"/>
        <w:rPr>
          <w:sz w:val="24"/>
          <w:szCs w:val="24"/>
          <w:lang w:eastAsia="en-GB"/>
        </w:rPr>
      </w:pPr>
      <w:r w:rsidRPr="00A10A75">
        <w:rPr>
          <w:sz w:val="24"/>
          <w:szCs w:val="24"/>
          <w:lang w:eastAsia="en-GB"/>
        </w:rPr>
        <w:t xml:space="preserve">The chart illustrates that </w:t>
      </w:r>
      <w:r w:rsidR="00CF5252" w:rsidRPr="00A10A75">
        <w:rPr>
          <w:sz w:val="24"/>
          <w:szCs w:val="24"/>
          <w:lang w:eastAsia="en-GB"/>
        </w:rPr>
        <w:t xml:space="preserve">over time </w:t>
      </w:r>
      <w:r w:rsidRPr="00A10A75">
        <w:rPr>
          <w:sz w:val="24"/>
          <w:szCs w:val="24"/>
          <w:lang w:eastAsia="en-GB"/>
        </w:rPr>
        <w:t xml:space="preserve">the Authority </w:t>
      </w:r>
      <w:r w:rsidR="00CF5252" w:rsidRPr="00A10A75">
        <w:rPr>
          <w:sz w:val="24"/>
          <w:szCs w:val="24"/>
          <w:lang w:eastAsia="en-GB"/>
        </w:rPr>
        <w:t xml:space="preserve">has </w:t>
      </w:r>
      <w:r w:rsidRPr="00A10A75">
        <w:rPr>
          <w:sz w:val="24"/>
          <w:szCs w:val="24"/>
          <w:lang w:eastAsia="en-GB"/>
        </w:rPr>
        <w:t xml:space="preserve">improved </w:t>
      </w:r>
      <w:r w:rsidR="003676C3" w:rsidRPr="00A10A75">
        <w:rPr>
          <w:sz w:val="24"/>
          <w:szCs w:val="24"/>
          <w:lang w:eastAsia="en-GB"/>
        </w:rPr>
        <w:t xml:space="preserve">its position </w:t>
      </w:r>
      <w:r w:rsidRPr="00A10A75">
        <w:rPr>
          <w:sz w:val="24"/>
          <w:szCs w:val="24"/>
          <w:lang w:eastAsia="en-GB"/>
        </w:rPr>
        <w:t xml:space="preserve">and maintained </w:t>
      </w:r>
      <w:r w:rsidR="00CF5252" w:rsidRPr="00A10A75">
        <w:rPr>
          <w:sz w:val="24"/>
          <w:szCs w:val="24"/>
          <w:lang w:eastAsia="en-GB"/>
        </w:rPr>
        <w:t xml:space="preserve">a reasonable level of </w:t>
      </w:r>
      <w:r w:rsidRPr="00A10A75">
        <w:rPr>
          <w:sz w:val="24"/>
          <w:szCs w:val="24"/>
          <w:lang w:eastAsia="en-GB"/>
        </w:rPr>
        <w:t>reserves as a financial buffer and therefore has been in a better position to manage any unexpected risks</w:t>
      </w:r>
    </w:p>
    <w:p w14:paraId="46736224" w14:textId="77777777" w:rsidR="004D2337" w:rsidRPr="00A10A75" w:rsidRDefault="004D2337" w:rsidP="004D2337">
      <w:pPr>
        <w:pStyle w:val="ListParagraph"/>
        <w:autoSpaceDE w:val="0"/>
        <w:autoSpaceDN w:val="0"/>
        <w:adjustRightInd w:val="0"/>
        <w:spacing w:after="120"/>
        <w:ind w:left="360"/>
        <w:jc w:val="both"/>
        <w:rPr>
          <w:sz w:val="24"/>
          <w:szCs w:val="24"/>
          <w:lang w:eastAsia="en-GB"/>
        </w:rPr>
      </w:pPr>
    </w:p>
    <w:p w14:paraId="5388D6E5" w14:textId="77777777" w:rsidR="00C277A2" w:rsidRPr="00A10A75" w:rsidRDefault="00C277A2" w:rsidP="00C277A2">
      <w:pPr>
        <w:pStyle w:val="ListParagraph"/>
        <w:numPr>
          <w:ilvl w:val="0"/>
          <w:numId w:val="30"/>
        </w:numPr>
        <w:autoSpaceDE w:val="0"/>
        <w:autoSpaceDN w:val="0"/>
        <w:adjustRightInd w:val="0"/>
        <w:spacing w:after="120"/>
        <w:jc w:val="both"/>
        <w:rPr>
          <w:sz w:val="24"/>
          <w:szCs w:val="24"/>
          <w:lang w:eastAsia="en-GB"/>
        </w:rPr>
      </w:pPr>
      <w:r w:rsidRPr="00A10A75">
        <w:rPr>
          <w:sz w:val="24"/>
          <w:szCs w:val="24"/>
          <w:lang w:eastAsia="en-GB"/>
        </w:rPr>
        <w:t>In accordance with annual practice, as the out-turn picture is confirmed the Authority is able to consider the level of reserves. In particular, the Authority is able to determine whether there is an opportunity to disburse any excess reserves to boroughs.</w:t>
      </w:r>
    </w:p>
    <w:p w14:paraId="43A8E489" w14:textId="77777777" w:rsidR="00C277A2" w:rsidRPr="00A10A75" w:rsidRDefault="00C277A2" w:rsidP="00C277A2">
      <w:pPr>
        <w:pStyle w:val="ListParagraph"/>
        <w:autoSpaceDE w:val="0"/>
        <w:autoSpaceDN w:val="0"/>
        <w:adjustRightInd w:val="0"/>
        <w:spacing w:after="120"/>
        <w:ind w:left="360"/>
        <w:jc w:val="both"/>
        <w:rPr>
          <w:sz w:val="24"/>
          <w:szCs w:val="24"/>
          <w:lang w:eastAsia="en-GB"/>
        </w:rPr>
      </w:pPr>
    </w:p>
    <w:p w14:paraId="4B0D22A9" w14:textId="6D49D095" w:rsidR="00C14C4E" w:rsidRDefault="00C14C4E" w:rsidP="00B10554">
      <w:pPr>
        <w:pStyle w:val="ListParagraph"/>
        <w:numPr>
          <w:ilvl w:val="0"/>
          <w:numId w:val="30"/>
        </w:numPr>
        <w:rPr>
          <w:sz w:val="24"/>
          <w:szCs w:val="24"/>
          <w:lang w:eastAsia="en-GB"/>
        </w:rPr>
      </w:pPr>
      <w:r w:rsidRPr="00A10A75">
        <w:rPr>
          <w:sz w:val="24"/>
          <w:szCs w:val="24"/>
          <w:lang w:eastAsia="en-GB"/>
        </w:rPr>
        <w:t xml:space="preserve">Given the </w:t>
      </w:r>
      <w:r w:rsidR="00CF5252" w:rsidRPr="00A10A75">
        <w:rPr>
          <w:sz w:val="24"/>
          <w:szCs w:val="24"/>
          <w:lang w:eastAsia="en-GB"/>
        </w:rPr>
        <w:t xml:space="preserve">ongoing </w:t>
      </w:r>
      <w:r w:rsidRPr="00A10A75">
        <w:rPr>
          <w:sz w:val="24"/>
          <w:szCs w:val="24"/>
          <w:lang w:eastAsia="en-GB"/>
        </w:rPr>
        <w:t>Covid-19 crises, this year the opportunity does not arise as it is important to retain all reserves to manage any consequential financial risks</w:t>
      </w:r>
    </w:p>
    <w:p w14:paraId="43D3D259" w14:textId="1E79EFB2" w:rsidR="00652F70" w:rsidRPr="00652F70" w:rsidRDefault="00652F70" w:rsidP="00652F70">
      <w:pPr>
        <w:rPr>
          <w:rFonts w:ascii="Arial" w:eastAsia="Calibri" w:hAnsi="Arial" w:cs="Arial"/>
          <w:b/>
          <w:szCs w:val="24"/>
          <w:lang w:eastAsia="en-GB"/>
        </w:rPr>
      </w:pPr>
      <w:r w:rsidRPr="00652F70">
        <w:rPr>
          <w:rFonts w:ascii="Arial" w:eastAsia="Calibri" w:hAnsi="Arial" w:cs="Arial"/>
          <w:b/>
          <w:szCs w:val="24"/>
          <w:lang w:eastAsia="en-GB"/>
        </w:rPr>
        <w:t>Year-end valuations</w:t>
      </w:r>
    </w:p>
    <w:p w14:paraId="46ED3251" w14:textId="14B01F2D" w:rsidR="00652F70" w:rsidRDefault="00652F70" w:rsidP="00652F70">
      <w:pPr>
        <w:rPr>
          <w:rFonts w:ascii="Arial" w:eastAsia="Calibri" w:hAnsi="Arial" w:cs="Arial"/>
          <w:szCs w:val="24"/>
          <w:lang w:eastAsia="en-GB"/>
        </w:rPr>
      </w:pPr>
    </w:p>
    <w:p w14:paraId="7ACD33F7" w14:textId="2D0207CC" w:rsidR="00652F70" w:rsidRPr="007C0AAC" w:rsidRDefault="00652F70" w:rsidP="00652F70">
      <w:pPr>
        <w:pStyle w:val="ListParagraph"/>
        <w:numPr>
          <w:ilvl w:val="0"/>
          <w:numId w:val="30"/>
        </w:numPr>
        <w:autoSpaceDE w:val="0"/>
        <w:autoSpaceDN w:val="0"/>
        <w:adjustRightInd w:val="0"/>
        <w:spacing w:after="120"/>
        <w:jc w:val="both"/>
        <w:rPr>
          <w:sz w:val="24"/>
          <w:szCs w:val="24"/>
          <w:lang w:val="en-US"/>
        </w:rPr>
      </w:pPr>
      <w:r w:rsidRPr="007C0AAC">
        <w:rPr>
          <w:sz w:val="24"/>
          <w:szCs w:val="24"/>
          <w:lang w:val="en-US"/>
        </w:rPr>
        <w:t>Th</w:t>
      </w:r>
      <w:r>
        <w:rPr>
          <w:sz w:val="24"/>
          <w:szCs w:val="24"/>
          <w:lang w:val="en-US"/>
        </w:rPr>
        <w:t xml:space="preserve">is years’ </w:t>
      </w:r>
      <w:r w:rsidRPr="007C0AAC">
        <w:rPr>
          <w:sz w:val="24"/>
          <w:szCs w:val="24"/>
          <w:lang w:val="en-US"/>
        </w:rPr>
        <w:t>pension valuation by the LPFA’s actuar</w:t>
      </w:r>
      <w:r>
        <w:rPr>
          <w:sz w:val="24"/>
          <w:szCs w:val="24"/>
          <w:lang w:val="en-US"/>
        </w:rPr>
        <w:t xml:space="preserve">ies showed that the deficit has increased by </w:t>
      </w:r>
      <w:r w:rsidRPr="007C0AAC">
        <w:rPr>
          <w:sz w:val="24"/>
          <w:szCs w:val="24"/>
          <w:lang w:val="en-US"/>
        </w:rPr>
        <w:t>£</w:t>
      </w:r>
      <w:r>
        <w:rPr>
          <w:sz w:val="24"/>
          <w:szCs w:val="24"/>
          <w:lang w:val="en-US"/>
        </w:rPr>
        <w:t>3.2</w:t>
      </w:r>
      <w:r w:rsidRPr="007C0AAC">
        <w:rPr>
          <w:sz w:val="24"/>
          <w:szCs w:val="24"/>
          <w:lang w:val="en-US"/>
        </w:rPr>
        <w:t xml:space="preserve"> million to £</w:t>
      </w:r>
      <w:r>
        <w:rPr>
          <w:sz w:val="24"/>
          <w:szCs w:val="24"/>
          <w:lang w:val="en-US"/>
        </w:rPr>
        <w:t xml:space="preserve">11.0 principally resulting from the impact of the pandemic on markets. </w:t>
      </w:r>
      <w:r w:rsidRPr="007C0AAC">
        <w:rPr>
          <w:sz w:val="24"/>
          <w:szCs w:val="24"/>
          <w:lang w:val="en-US"/>
        </w:rPr>
        <w:t xml:space="preserve"> </w:t>
      </w:r>
      <w:r>
        <w:rPr>
          <w:sz w:val="24"/>
          <w:szCs w:val="24"/>
          <w:lang w:val="en-US"/>
        </w:rPr>
        <w:t xml:space="preserve">However </w:t>
      </w:r>
      <w:r w:rsidRPr="007C0AAC">
        <w:rPr>
          <w:sz w:val="24"/>
          <w:szCs w:val="24"/>
          <w:lang w:val="en-US"/>
        </w:rPr>
        <w:t xml:space="preserve">future contributions will </w:t>
      </w:r>
      <w:r>
        <w:rPr>
          <w:sz w:val="24"/>
          <w:szCs w:val="24"/>
          <w:lang w:val="en-US"/>
        </w:rPr>
        <w:t xml:space="preserve">continue to ensure </w:t>
      </w:r>
      <w:r w:rsidRPr="007C0AAC">
        <w:rPr>
          <w:sz w:val="24"/>
          <w:szCs w:val="24"/>
          <w:lang w:val="en-US"/>
        </w:rPr>
        <w:t>100% funding of the scheme by 2030.</w:t>
      </w:r>
    </w:p>
    <w:p w14:paraId="2D4F83AB" w14:textId="77777777" w:rsidR="00652F70" w:rsidRPr="007C0AAC" w:rsidRDefault="00652F70" w:rsidP="00652F70">
      <w:pPr>
        <w:pStyle w:val="ListParagraph"/>
        <w:rPr>
          <w:sz w:val="24"/>
          <w:szCs w:val="24"/>
          <w:lang w:val="en-US"/>
        </w:rPr>
      </w:pPr>
    </w:p>
    <w:p w14:paraId="30E51A62" w14:textId="642D5864" w:rsidR="00652F70" w:rsidRDefault="00652F70" w:rsidP="00652F70">
      <w:pPr>
        <w:pStyle w:val="ListParagraph"/>
        <w:numPr>
          <w:ilvl w:val="0"/>
          <w:numId w:val="30"/>
        </w:numPr>
        <w:autoSpaceDE w:val="0"/>
        <w:autoSpaceDN w:val="0"/>
        <w:adjustRightInd w:val="0"/>
        <w:spacing w:after="120"/>
        <w:jc w:val="both"/>
        <w:rPr>
          <w:sz w:val="24"/>
          <w:szCs w:val="24"/>
          <w:lang w:val="en-US"/>
        </w:rPr>
      </w:pPr>
      <w:r w:rsidRPr="007C0AAC">
        <w:rPr>
          <w:sz w:val="24"/>
          <w:szCs w:val="24"/>
          <w:lang w:val="en-US"/>
        </w:rPr>
        <w:t xml:space="preserve">It is important to note that these valuation adjustments (gains and losses) are artificial </w:t>
      </w:r>
      <w:r>
        <w:rPr>
          <w:sz w:val="24"/>
          <w:szCs w:val="24"/>
          <w:lang w:val="en-US"/>
        </w:rPr>
        <w:t xml:space="preserve">and </w:t>
      </w:r>
      <w:r w:rsidRPr="007C0AAC">
        <w:rPr>
          <w:sz w:val="24"/>
          <w:szCs w:val="24"/>
          <w:lang w:val="en-US"/>
        </w:rPr>
        <w:t xml:space="preserve">they can be very arbitrary. They can depend on the nature of </w:t>
      </w:r>
      <w:r w:rsidR="0093380A">
        <w:rPr>
          <w:sz w:val="24"/>
          <w:szCs w:val="24"/>
          <w:lang w:val="en-US"/>
        </w:rPr>
        <w:t>item</w:t>
      </w:r>
      <w:r>
        <w:rPr>
          <w:sz w:val="24"/>
          <w:szCs w:val="24"/>
          <w:lang w:val="en-US"/>
        </w:rPr>
        <w:t>,</w:t>
      </w:r>
      <w:r w:rsidRPr="007C0AAC">
        <w:rPr>
          <w:sz w:val="24"/>
          <w:szCs w:val="24"/>
          <w:lang w:val="en-US"/>
        </w:rPr>
        <w:t xml:space="preserve"> the individual </w:t>
      </w:r>
      <w:proofErr w:type="spellStart"/>
      <w:r w:rsidRPr="007C0AAC">
        <w:rPr>
          <w:sz w:val="24"/>
          <w:szCs w:val="24"/>
          <w:lang w:val="en-US"/>
        </w:rPr>
        <w:t>valuers’</w:t>
      </w:r>
      <w:proofErr w:type="spellEnd"/>
      <w:r w:rsidRPr="007C0AAC">
        <w:rPr>
          <w:sz w:val="24"/>
          <w:szCs w:val="24"/>
          <w:lang w:val="en-US"/>
        </w:rPr>
        <w:t xml:space="preserve"> judgement of the valuation </w:t>
      </w:r>
      <w:r>
        <w:rPr>
          <w:sz w:val="24"/>
          <w:szCs w:val="24"/>
          <w:lang w:val="en-US"/>
        </w:rPr>
        <w:t xml:space="preserve">approach and the </w:t>
      </w:r>
      <w:r w:rsidRPr="007C0AAC">
        <w:rPr>
          <w:sz w:val="24"/>
          <w:szCs w:val="24"/>
          <w:lang w:val="en-US"/>
        </w:rPr>
        <w:t xml:space="preserve">economic and market conditions at a particular snapshot in time. </w:t>
      </w:r>
    </w:p>
    <w:p w14:paraId="6031EA6E" w14:textId="77777777" w:rsidR="00652F70" w:rsidRPr="00B1531B" w:rsidRDefault="00652F70" w:rsidP="00652F70">
      <w:pPr>
        <w:pStyle w:val="ListParagraph"/>
        <w:rPr>
          <w:sz w:val="24"/>
          <w:szCs w:val="24"/>
          <w:lang w:val="en-US"/>
        </w:rPr>
      </w:pPr>
    </w:p>
    <w:p w14:paraId="75FB6D14" w14:textId="2B527D5D" w:rsidR="00652F70" w:rsidRDefault="0093380A" w:rsidP="00652F70">
      <w:pPr>
        <w:pStyle w:val="ListParagraph"/>
        <w:numPr>
          <w:ilvl w:val="0"/>
          <w:numId w:val="30"/>
        </w:numPr>
        <w:autoSpaceDE w:val="0"/>
        <w:autoSpaceDN w:val="0"/>
        <w:adjustRightInd w:val="0"/>
        <w:spacing w:after="120"/>
        <w:jc w:val="both"/>
        <w:rPr>
          <w:sz w:val="24"/>
          <w:szCs w:val="24"/>
          <w:lang w:val="en-US"/>
        </w:rPr>
      </w:pPr>
      <w:r>
        <w:rPr>
          <w:sz w:val="24"/>
          <w:szCs w:val="24"/>
          <w:lang w:val="en-US"/>
        </w:rPr>
        <w:t>The</w:t>
      </w:r>
      <w:r w:rsidR="00652F70" w:rsidRPr="007C0AAC">
        <w:rPr>
          <w:sz w:val="24"/>
          <w:szCs w:val="24"/>
          <w:lang w:val="en-US"/>
        </w:rPr>
        <w:t xml:space="preserve"> </w:t>
      </w:r>
      <w:r w:rsidR="00652F70">
        <w:rPr>
          <w:sz w:val="24"/>
          <w:szCs w:val="24"/>
          <w:lang w:val="en-US"/>
        </w:rPr>
        <w:t xml:space="preserve">valuation adjustments </w:t>
      </w:r>
      <w:r w:rsidR="00652F70" w:rsidRPr="007C0AAC">
        <w:rPr>
          <w:sz w:val="24"/>
          <w:szCs w:val="24"/>
          <w:lang w:val="en-US"/>
        </w:rPr>
        <w:t xml:space="preserve">are </w:t>
      </w:r>
      <w:proofErr w:type="spellStart"/>
      <w:r w:rsidR="00652F70" w:rsidRPr="007C0AAC">
        <w:rPr>
          <w:sz w:val="24"/>
          <w:szCs w:val="24"/>
          <w:lang w:val="en-US"/>
        </w:rPr>
        <w:t>recognised</w:t>
      </w:r>
      <w:proofErr w:type="spellEnd"/>
      <w:r w:rsidR="00652F70" w:rsidRPr="007C0AAC">
        <w:rPr>
          <w:sz w:val="24"/>
          <w:szCs w:val="24"/>
          <w:lang w:val="en-US"/>
        </w:rPr>
        <w:t xml:space="preserve"> in the accounts but not </w:t>
      </w:r>
      <w:proofErr w:type="spellStart"/>
      <w:r w:rsidR="00652F70" w:rsidRPr="007C0AAC">
        <w:rPr>
          <w:sz w:val="24"/>
          <w:szCs w:val="24"/>
          <w:lang w:val="en-US"/>
        </w:rPr>
        <w:t>realised</w:t>
      </w:r>
      <w:proofErr w:type="spellEnd"/>
      <w:r w:rsidR="00652F70" w:rsidRPr="007C0AAC">
        <w:rPr>
          <w:sz w:val="24"/>
          <w:szCs w:val="24"/>
          <w:lang w:val="en-US"/>
        </w:rPr>
        <w:t xml:space="preserve">. The valuations are for accounting purposes only and do not represent any cash in or out of the Authority. </w:t>
      </w:r>
      <w:r w:rsidR="00652F70">
        <w:rPr>
          <w:sz w:val="24"/>
          <w:szCs w:val="24"/>
          <w:lang w:val="en-US"/>
        </w:rPr>
        <w:t>The Authority has over several years experienced valuations bouncing up and down with sizeable adjustments</w:t>
      </w:r>
      <w:r>
        <w:rPr>
          <w:sz w:val="24"/>
          <w:szCs w:val="24"/>
          <w:lang w:val="en-US"/>
        </w:rPr>
        <w:t>.</w:t>
      </w:r>
      <w:bookmarkStart w:id="0" w:name="_GoBack"/>
      <w:bookmarkEnd w:id="0"/>
      <w:r>
        <w:rPr>
          <w:sz w:val="24"/>
          <w:szCs w:val="24"/>
          <w:lang w:val="en-US"/>
        </w:rPr>
        <w:t xml:space="preserve"> </w:t>
      </w:r>
    </w:p>
    <w:p w14:paraId="3B639466" w14:textId="77777777" w:rsidR="00652F70" w:rsidRDefault="00652F70" w:rsidP="00652F70">
      <w:pPr>
        <w:pStyle w:val="ListParagraph"/>
        <w:ind w:left="360"/>
        <w:rPr>
          <w:sz w:val="24"/>
          <w:szCs w:val="24"/>
          <w:lang w:val="en-US"/>
        </w:rPr>
      </w:pPr>
    </w:p>
    <w:p w14:paraId="45E91675" w14:textId="53A9FD34" w:rsidR="008738BE" w:rsidRPr="00A10A75" w:rsidRDefault="006A5089" w:rsidP="00B10554">
      <w:pPr>
        <w:pStyle w:val="ListParagraph"/>
        <w:numPr>
          <w:ilvl w:val="0"/>
          <w:numId w:val="30"/>
        </w:numPr>
        <w:rPr>
          <w:sz w:val="24"/>
          <w:szCs w:val="24"/>
          <w:lang w:val="en-US"/>
        </w:rPr>
      </w:pPr>
      <w:r w:rsidRPr="00652F70">
        <w:rPr>
          <w:b/>
          <w:sz w:val="24"/>
          <w:szCs w:val="24"/>
          <w:lang w:val="en-US"/>
        </w:rPr>
        <w:t>Financial Implications</w:t>
      </w:r>
      <w:r w:rsidRPr="00A10A75">
        <w:rPr>
          <w:sz w:val="24"/>
          <w:szCs w:val="24"/>
          <w:lang w:val="en-US"/>
        </w:rPr>
        <w:t xml:space="preserve"> – These are detailed in the report</w:t>
      </w:r>
      <w:r w:rsidR="008738BE" w:rsidRPr="00A10A75">
        <w:rPr>
          <w:sz w:val="24"/>
          <w:szCs w:val="24"/>
          <w:lang w:val="en-US"/>
        </w:rPr>
        <w:t>.</w:t>
      </w:r>
    </w:p>
    <w:p w14:paraId="5F3717F5" w14:textId="77777777" w:rsidR="00C14C4E" w:rsidRPr="00A10A75" w:rsidRDefault="00C14C4E" w:rsidP="00B10554">
      <w:pPr>
        <w:pStyle w:val="ListParagraph"/>
        <w:ind w:left="360"/>
        <w:rPr>
          <w:sz w:val="24"/>
          <w:szCs w:val="24"/>
          <w:lang w:val="en-US"/>
        </w:rPr>
      </w:pPr>
    </w:p>
    <w:p w14:paraId="04C05D17" w14:textId="6DAD421B" w:rsidR="00C14C4E" w:rsidRPr="00A10A75" w:rsidRDefault="006A5089" w:rsidP="00B10554">
      <w:pPr>
        <w:pStyle w:val="ListParagraph"/>
        <w:numPr>
          <w:ilvl w:val="0"/>
          <w:numId w:val="30"/>
        </w:numPr>
        <w:rPr>
          <w:sz w:val="24"/>
          <w:szCs w:val="24"/>
          <w:lang w:val="en-US"/>
        </w:rPr>
      </w:pPr>
      <w:r w:rsidRPr="00652F70">
        <w:rPr>
          <w:b/>
          <w:sz w:val="24"/>
          <w:szCs w:val="24"/>
          <w:lang w:val="en-US"/>
        </w:rPr>
        <w:t xml:space="preserve">Legal Implications </w:t>
      </w:r>
      <w:r w:rsidRPr="00A10A75">
        <w:rPr>
          <w:sz w:val="24"/>
          <w:szCs w:val="24"/>
          <w:lang w:val="en-US"/>
        </w:rPr>
        <w:t>–</w:t>
      </w:r>
      <w:r w:rsidR="003877CB" w:rsidRPr="00A10A75">
        <w:rPr>
          <w:sz w:val="24"/>
          <w:szCs w:val="24"/>
          <w:lang w:val="en-US"/>
        </w:rPr>
        <w:t xml:space="preserve"> It is a statutory requirement for the Authority to produce a</w:t>
      </w:r>
      <w:r w:rsidR="003E5C54" w:rsidRPr="00A10A75">
        <w:rPr>
          <w:sz w:val="24"/>
          <w:szCs w:val="24"/>
          <w:lang w:val="en-US"/>
        </w:rPr>
        <w:t>nnual financial statements</w:t>
      </w:r>
    </w:p>
    <w:p w14:paraId="70F56D2E" w14:textId="77777777" w:rsidR="00C14C4E" w:rsidRPr="00A10A75" w:rsidRDefault="00C14C4E" w:rsidP="00B10554">
      <w:pPr>
        <w:pStyle w:val="ListParagraph"/>
        <w:ind w:left="360"/>
        <w:rPr>
          <w:sz w:val="24"/>
          <w:szCs w:val="24"/>
          <w:lang w:val="en-US"/>
        </w:rPr>
      </w:pPr>
    </w:p>
    <w:p w14:paraId="5864825B" w14:textId="74A69CD4" w:rsidR="00C14C4E" w:rsidRPr="00A10A75" w:rsidRDefault="006A5089" w:rsidP="00B10554">
      <w:pPr>
        <w:pStyle w:val="ListParagraph"/>
        <w:numPr>
          <w:ilvl w:val="0"/>
          <w:numId w:val="30"/>
        </w:numPr>
        <w:spacing w:before="240" w:after="120"/>
        <w:jc w:val="both"/>
        <w:rPr>
          <w:sz w:val="24"/>
          <w:szCs w:val="24"/>
          <w:lang w:val="en-US"/>
        </w:rPr>
      </w:pPr>
      <w:r w:rsidRPr="00652F70">
        <w:rPr>
          <w:b/>
          <w:sz w:val="24"/>
          <w:szCs w:val="24"/>
          <w:lang w:val="en-US"/>
        </w:rPr>
        <w:lastRenderedPageBreak/>
        <w:t>Impact on Joint Waste Management Strategy</w:t>
      </w:r>
      <w:r w:rsidRPr="00A10A75">
        <w:rPr>
          <w:i/>
          <w:sz w:val="24"/>
          <w:szCs w:val="24"/>
          <w:lang w:val="en-US"/>
        </w:rPr>
        <w:t xml:space="preserve"> –</w:t>
      </w:r>
      <w:r w:rsidR="003E5C54" w:rsidRPr="00A10A75">
        <w:rPr>
          <w:sz w:val="24"/>
          <w:szCs w:val="24"/>
          <w:lang w:val="en-US"/>
        </w:rPr>
        <w:t xml:space="preserve"> </w:t>
      </w:r>
      <w:r w:rsidR="00E52701" w:rsidRPr="00A10A75">
        <w:rPr>
          <w:sz w:val="24"/>
          <w:szCs w:val="24"/>
          <w:lang w:val="en-US"/>
        </w:rPr>
        <w:t>The draft Statement of Accounts set out in this report demonstrates that the Authority is supporting the boroughs to deliver improved value for money to its residents in line with Policy 7and demonstrate partnership working as set out in Policy 8</w:t>
      </w:r>
    </w:p>
    <w:p w14:paraId="7C341A8D" w14:textId="77777777" w:rsidR="00C14C4E" w:rsidRPr="00A10A75" w:rsidRDefault="00C14C4E" w:rsidP="00B10554">
      <w:pPr>
        <w:pStyle w:val="ListParagraph"/>
        <w:spacing w:before="240" w:after="120"/>
        <w:ind w:left="360"/>
        <w:jc w:val="both"/>
        <w:rPr>
          <w:sz w:val="24"/>
          <w:szCs w:val="24"/>
          <w:lang w:val="en-US"/>
        </w:rPr>
      </w:pPr>
    </w:p>
    <w:p w14:paraId="666A3209" w14:textId="77777777" w:rsidR="00C14C4E" w:rsidRPr="00A10A75" w:rsidRDefault="00E52701" w:rsidP="00B10554">
      <w:pPr>
        <w:pStyle w:val="ListParagraph"/>
        <w:spacing w:before="240" w:after="120"/>
        <w:ind w:left="360"/>
        <w:jc w:val="both"/>
        <w:rPr>
          <w:sz w:val="24"/>
          <w:szCs w:val="24"/>
          <w:lang w:val="en-US"/>
        </w:rPr>
      </w:pPr>
      <w:r w:rsidRPr="00A10A75">
        <w:rPr>
          <w:sz w:val="24"/>
          <w:szCs w:val="24"/>
          <w:lang w:val="en-US"/>
        </w:rPr>
        <w:t>Policy 7: The West London Waste Authority and constituent Boroughs will seek to provide waste management services that offer good value, that provide customer satisfaction and that meet and exceed legislative requirement</w:t>
      </w:r>
    </w:p>
    <w:p w14:paraId="2DCE1687" w14:textId="77777777" w:rsidR="00C14C4E" w:rsidRPr="00A10A75" w:rsidRDefault="00C14C4E" w:rsidP="00B10554">
      <w:pPr>
        <w:pStyle w:val="ListParagraph"/>
        <w:spacing w:before="240" w:after="120"/>
        <w:ind w:left="360"/>
        <w:jc w:val="both"/>
        <w:rPr>
          <w:sz w:val="24"/>
          <w:szCs w:val="24"/>
          <w:lang w:val="en-US"/>
        </w:rPr>
      </w:pPr>
    </w:p>
    <w:p w14:paraId="3F65F549" w14:textId="147FBB1F" w:rsidR="000E2808" w:rsidRDefault="00E52701" w:rsidP="00B10554">
      <w:pPr>
        <w:pStyle w:val="ListParagraph"/>
        <w:spacing w:before="240" w:after="120"/>
        <w:ind w:left="360"/>
        <w:jc w:val="both"/>
        <w:rPr>
          <w:sz w:val="24"/>
          <w:szCs w:val="24"/>
          <w:lang w:val="en-US"/>
        </w:rPr>
      </w:pPr>
      <w:r w:rsidRPr="00A10A75">
        <w:rPr>
          <w:sz w:val="24"/>
          <w:szCs w:val="24"/>
          <w:lang w:val="en-US"/>
        </w:rPr>
        <w:t xml:space="preserve">Policy 8: The West London Waste Authority and constituent Boroughs will </w:t>
      </w:r>
      <w:r w:rsidR="00FB2765" w:rsidRPr="00A10A75">
        <w:rPr>
          <w:sz w:val="24"/>
          <w:szCs w:val="24"/>
          <w:lang w:val="en-US"/>
        </w:rPr>
        <w:t>work</w:t>
      </w:r>
      <w:r w:rsidRPr="00A10A75">
        <w:rPr>
          <w:sz w:val="24"/>
          <w:szCs w:val="24"/>
          <w:lang w:val="en-US"/>
        </w:rPr>
        <w:t xml:space="preserve"> together to achieve the aims of this strategy and are committed to share equitably the costs and rewards of achieving its aims.</w:t>
      </w:r>
    </w:p>
    <w:p w14:paraId="033A5F1E" w14:textId="715FC6FB" w:rsidR="00A10A75" w:rsidRDefault="00A10A75" w:rsidP="00B10554">
      <w:pPr>
        <w:pStyle w:val="ListParagraph"/>
        <w:spacing w:before="240" w:after="120"/>
        <w:ind w:left="360"/>
        <w:jc w:val="both"/>
        <w:rPr>
          <w:sz w:val="24"/>
          <w:szCs w:val="24"/>
          <w:lang w:val="en-US"/>
        </w:rPr>
      </w:pPr>
    </w:p>
    <w:p w14:paraId="02617729" w14:textId="7025208E" w:rsidR="00A10A75" w:rsidRDefault="00A10A75" w:rsidP="00B10554">
      <w:pPr>
        <w:pStyle w:val="ListParagraph"/>
        <w:spacing w:before="240" w:after="120"/>
        <w:ind w:left="360"/>
        <w:jc w:val="both"/>
        <w:rPr>
          <w:sz w:val="24"/>
          <w:szCs w:val="24"/>
          <w:lang w:val="en-US"/>
        </w:rPr>
      </w:pPr>
    </w:p>
    <w:p w14:paraId="5B5EDE6C" w14:textId="77777777" w:rsidR="00A10A75" w:rsidRPr="00A10A75" w:rsidRDefault="00A10A75" w:rsidP="00B10554">
      <w:pPr>
        <w:pStyle w:val="ListParagraph"/>
        <w:spacing w:before="240" w:after="120"/>
        <w:ind w:left="360"/>
        <w:jc w:val="both"/>
        <w:rPr>
          <w:sz w:val="24"/>
          <w:szCs w:val="24"/>
          <w:lang w:val="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7938"/>
      </w:tblGrid>
      <w:tr w:rsidR="00BC0B22" w:rsidRPr="00A10A75" w14:paraId="5B703597" w14:textId="77777777" w:rsidTr="00951B2B">
        <w:tc>
          <w:tcPr>
            <w:tcW w:w="2410" w:type="dxa"/>
          </w:tcPr>
          <w:p w14:paraId="776BF4C8" w14:textId="77777777" w:rsidR="00BC0B22" w:rsidRPr="00A10A75" w:rsidRDefault="00BC0B22" w:rsidP="00F529F1">
            <w:pPr>
              <w:spacing w:before="120" w:after="120"/>
              <w:ind w:right="113"/>
              <w:rPr>
                <w:rFonts w:ascii="Arial" w:hAnsi="Arial" w:cs="Arial"/>
                <w:szCs w:val="24"/>
              </w:rPr>
            </w:pPr>
            <w:r w:rsidRPr="00A10A75">
              <w:rPr>
                <w:rFonts w:ascii="Arial" w:hAnsi="Arial" w:cs="Arial"/>
                <w:szCs w:val="24"/>
              </w:rPr>
              <w:t>Contact Officers</w:t>
            </w:r>
          </w:p>
          <w:p w14:paraId="039A9166" w14:textId="77777777" w:rsidR="00C6030D" w:rsidRPr="00A10A75" w:rsidRDefault="00C6030D" w:rsidP="00E04143">
            <w:pPr>
              <w:spacing w:before="120" w:after="120"/>
              <w:ind w:right="113"/>
              <w:rPr>
                <w:rFonts w:ascii="Arial" w:hAnsi="Arial" w:cs="Arial"/>
                <w:i/>
                <w:szCs w:val="24"/>
              </w:rPr>
            </w:pPr>
          </w:p>
        </w:tc>
        <w:tc>
          <w:tcPr>
            <w:tcW w:w="7938" w:type="dxa"/>
          </w:tcPr>
          <w:p w14:paraId="5BC8A987" w14:textId="77777777" w:rsidR="004F22C5" w:rsidRPr="00A10A75" w:rsidRDefault="007A3E6A" w:rsidP="00F529F1">
            <w:pPr>
              <w:spacing w:before="120"/>
              <w:ind w:right="113"/>
              <w:rPr>
                <w:rFonts w:ascii="Arial" w:hAnsi="Arial" w:cs="Arial"/>
                <w:szCs w:val="24"/>
              </w:rPr>
            </w:pPr>
            <w:r w:rsidRPr="00A10A75">
              <w:rPr>
                <w:rFonts w:ascii="Arial" w:hAnsi="Arial" w:cs="Arial"/>
                <w:szCs w:val="24"/>
              </w:rPr>
              <w:t>Jay Patel</w:t>
            </w:r>
            <w:r w:rsidR="004F22C5" w:rsidRPr="00A10A75">
              <w:rPr>
                <w:rFonts w:ascii="Arial" w:hAnsi="Arial" w:cs="Arial"/>
                <w:szCs w:val="24"/>
              </w:rPr>
              <w:t xml:space="preserve">, Finance </w:t>
            </w:r>
            <w:r w:rsidR="00FF78E0" w:rsidRPr="00A10A75">
              <w:rPr>
                <w:rFonts w:ascii="Arial" w:hAnsi="Arial" w:cs="Arial"/>
                <w:szCs w:val="24"/>
              </w:rPr>
              <w:t xml:space="preserve">Director </w:t>
            </w:r>
            <w:r w:rsidR="004F22C5" w:rsidRPr="00A10A75">
              <w:rPr>
                <w:rFonts w:ascii="Arial" w:hAnsi="Arial" w:cs="Arial"/>
                <w:szCs w:val="24"/>
              </w:rPr>
              <w:t xml:space="preserve"> </w:t>
            </w:r>
            <w:r w:rsidR="00141753" w:rsidRPr="00A10A75">
              <w:rPr>
                <w:rFonts w:ascii="Arial" w:hAnsi="Arial" w:cs="Arial"/>
                <w:szCs w:val="24"/>
              </w:rPr>
              <w:tab/>
            </w:r>
            <w:r w:rsidR="00141753" w:rsidRPr="00A10A75">
              <w:rPr>
                <w:rFonts w:ascii="Arial" w:hAnsi="Arial" w:cs="Arial"/>
                <w:szCs w:val="24"/>
              </w:rPr>
              <w:tab/>
            </w:r>
            <w:r w:rsidR="00141753" w:rsidRPr="00A10A75">
              <w:rPr>
                <w:rFonts w:ascii="Arial" w:hAnsi="Arial" w:cs="Arial"/>
                <w:szCs w:val="24"/>
              </w:rPr>
              <w:tab/>
            </w:r>
            <w:r w:rsidR="00E53FC8" w:rsidRPr="00A10A75">
              <w:rPr>
                <w:rFonts w:ascii="Arial" w:hAnsi="Arial" w:cs="Arial"/>
                <w:szCs w:val="24"/>
              </w:rPr>
              <w:t>01895 54 55 11</w:t>
            </w:r>
          </w:p>
          <w:p w14:paraId="3C1C9814" w14:textId="6187C94C" w:rsidR="007A3E6A" w:rsidRDefault="00A45C47" w:rsidP="00F529F1">
            <w:pPr>
              <w:spacing w:before="120"/>
              <w:ind w:right="113"/>
              <w:rPr>
                <w:rStyle w:val="Hyperlink"/>
                <w:rFonts w:ascii="Arial" w:hAnsi="Arial" w:cs="Arial"/>
                <w:szCs w:val="24"/>
              </w:rPr>
            </w:pPr>
            <w:hyperlink r:id="rId11" w:history="1">
              <w:r w:rsidR="007A3E6A" w:rsidRPr="00A10A75">
                <w:rPr>
                  <w:rStyle w:val="Hyperlink"/>
                  <w:rFonts w:ascii="Arial" w:hAnsi="Arial" w:cs="Arial"/>
                  <w:szCs w:val="24"/>
                </w:rPr>
                <w:t>jaypatel@westlondonwaste.gov.uk</w:t>
              </w:r>
            </w:hyperlink>
          </w:p>
          <w:p w14:paraId="31425050" w14:textId="77777777" w:rsidR="00A10A75" w:rsidRPr="00A10A75" w:rsidRDefault="00A10A75" w:rsidP="00F529F1">
            <w:pPr>
              <w:spacing w:before="120"/>
              <w:ind w:right="113"/>
              <w:rPr>
                <w:rFonts w:ascii="Arial" w:hAnsi="Arial" w:cs="Arial"/>
                <w:szCs w:val="24"/>
              </w:rPr>
            </w:pPr>
          </w:p>
          <w:p w14:paraId="300310A8" w14:textId="77777777" w:rsidR="00484BA7" w:rsidRPr="00A10A75" w:rsidRDefault="00484BA7" w:rsidP="00484BA7">
            <w:pPr>
              <w:spacing w:before="120"/>
              <w:ind w:right="113"/>
              <w:rPr>
                <w:rFonts w:ascii="Arial" w:hAnsi="Arial" w:cs="Arial"/>
                <w:szCs w:val="24"/>
              </w:rPr>
            </w:pPr>
            <w:r w:rsidRPr="00A10A75">
              <w:rPr>
                <w:rFonts w:ascii="Arial" w:hAnsi="Arial" w:cs="Arial"/>
                <w:szCs w:val="24"/>
              </w:rPr>
              <w:t>Emma Beal, Managing Director</w:t>
            </w:r>
            <w:r w:rsidRPr="00A10A75">
              <w:rPr>
                <w:rFonts w:ascii="Arial" w:hAnsi="Arial" w:cs="Arial"/>
                <w:szCs w:val="24"/>
              </w:rPr>
              <w:tab/>
              <w:t xml:space="preserve">            </w:t>
            </w:r>
            <w:r w:rsidRPr="00A10A75">
              <w:rPr>
                <w:rFonts w:ascii="Arial" w:hAnsi="Arial" w:cs="Arial"/>
                <w:szCs w:val="24"/>
              </w:rPr>
              <w:tab/>
              <w:t>01895 54</w:t>
            </w:r>
            <w:r w:rsidR="005A279C" w:rsidRPr="00A10A75">
              <w:rPr>
                <w:rFonts w:ascii="Arial" w:hAnsi="Arial" w:cs="Arial"/>
                <w:szCs w:val="24"/>
              </w:rPr>
              <w:t xml:space="preserve"> </w:t>
            </w:r>
            <w:r w:rsidRPr="00A10A75">
              <w:rPr>
                <w:rFonts w:ascii="Arial" w:hAnsi="Arial" w:cs="Arial"/>
                <w:szCs w:val="24"/>
              </w:rPr>
              <w:t>55</w:t>
            </w:r>
            <w:r w:rsidR="005A279C" w:rsidRPr="00A10A75">
              <w:rPr>
                <w:rFonts w:ascii="Arial" w:hAnsi="Arial" w:cs="Arial"/>
                <w:szCs w:val="24"/>
              </w:rPr>
              <w:t xml:space="preserve"> </w:t>
            </w:r>
            <w:r w:rsidRPr="00A10A75">
              <w:rPr>
                <w:rFonts w:ascii="Arial" w:hAnsi="Arial" w:cs="Arial"/>
                <w:szCs w:val="24"/>
              </w:rPr>
              <w:t>15</w:t>
            </w:r>
          </w:p>
          <w:p w14:paraId="00A2CB43" w14:textId="580FCF86" w:rsidR="00484BA7" w:rsidRDefault="00A45C47" w:rsidP="00141753">
            <w:pPr>
              <w:spacing w:before="120"/>
              <w:ind w:right="113"/>
              <w:rPr>
                <w:rStyle w:val="Hyperlink"/>
                <w:rFonts w:ascii="Arial" w:hAnsi="Arial" w:cs="Arial"/>
                <w:szCs w:val="24"/>
              </w:rPr>
            </w:pPr>
            <w:hyperlink r:id="rId12" w:history="1">
              <w:r w:rsidR="00484BA7" w:rsidRPr="00A10A75">
                <w:rPr>
                  <w:rStyle w:val="Hyperlink"/>
                  <w:rFonts w:ascii="Arial" w:hAnsi="Arial" w:cs="Arial"/>
                  <w:szCs w:val="24"/>
                </w:rPr>
                <w:t>emmabeal@westlondonwaste.gov.uk</w:t>
              </w:r>
            </w:hyperlink>
          </w:p>
          <w:p w14:paraId="719925F0" w14:textId="77777777" w:rsidR="00A10A75" w:rsidRPr="00A10A75" w:rsidRDefault="00A10A75" w:rsidP="00141753">
            <w:pPr>
              <w:spacing w:before="120"/>
              <w:ind w:right="113"/>
              <w:rPr>
                <w:rFonts w:ascii="Arial" w:hAnsi="Arial" w:cs="Arial"/>
                <w:szCs w:val="24"/>
              </w:rPr>
            </w:pPr>
          </w:p>
          <w:p w14:paraId="005C6EBC" w14:textId="77777777" w:rsidR="00141753" w:rsidRPr="00A10A75" w:rsidRDefault="000E6768" w:rsidP="00141753">
            <w:pPr>
              <w:spacing w:before="120"/>
              <w:ind w:right="113"/>
              <w:rPr>
                <w:rFonts w:ascii="Arial" w:hAnsi="Arial" w:cs="Arial"/>
                <w:szCs w:val="24"/>
              </w:rPr>
            </w:pPr>
            <w:r w:rsidRPr="00A10A75">
              <w:rPr>
                <w:rFonts w:ascii="Arial" w:hAnsi="Arial" w:cs="Arial"/>
                <w:szCs w:val="24"/>
              </w:rPr>
              <w:t xml:space="preserve">Ian O’Donnell, </w:t>
            </w:r>
            <w:r w:rsidR="006E6317" w:rsidRPr="00A10A75">
              <w:rPr>
                <w:rFonts w:ascii="Arial" w:hAnsi="Arial" w:cs="Arial"/>
                <w:szCs w:val="24"/>
              </w:rPr>
              <w:t xml:space="preserve"> </w:t>
            </w:r>
            <w:r w:rsidR="00C6030D" w:rsidRPr="00A10A75">
              <w:rPr>
                <w:rFonts w:ascii="Arial" w:hAnsi="Arial" w:cs="Arial"/>
                <w:szCs w:val="24"/>
              </w:rPr>
              <w:t xml:space="preserve">Treasurer   </w:t>
            </w:r>
            <w:r w:rsidR="00141753" w:rsidRPr="00A10A75">
              <w:rPr>
                <w:rFonts w:ascii="Arial" w:hAnsi="Arial" w:cs="Arial"/>
                <w:szCs w:val="24"/>
              </w:rPr>
              <w:tab/>
            </w:r>
            <w:r w:rsidR="00141753" w:rsidRPr="00A10A75">
              <w:rPr>
                <w:rFonts w:ascii="Arial" w:hAnsi="Arial" w:cs="Arial"/>
                <w:szCs w:val="24"/>
              </w:rPr>
              <w:tab/>
            </w:r>
            <w:r w:rsidR="00141753" w:rsidRPr="00A10A75">
              <w:rPr>
                <w:rFonts w:ascii="Arial" w:hAnsi="Arial" w:cs="Arial"/>
                <w:szCs w:val="24"/>
              </w:rPr>
              <w:tab/>
            </w:r>
          </w:p>
          <w:p w14:paraId="1A4476ED" w14:textId="77777777" w:rsidR="00A10A75" w:rsidRDefault="00A45C47" w:rsidP="00141753">
            <w:pPr>
              <w:spacing w:before="120"/>
              <w:ind w:right="113"/>
              <w:rPr>
                <w:rFonts w:ascii="Arial" w:hAnsi="Arial" w:cs="Arial"/>
                <w:szCs w:val="24"/>
              </w:rPr>
            </w:pPr>
            <w:hyperlink r:id="rId13" w:history="1">
              <w:r w:rsidR="00E53FC8" w:rsidRPr="00A10A75">
                <w:rPr>
                  <w:rStyle w:val="Hyperlink"/>
                  <w:rFonts w:ascii="Arial" w:hAnsi="Arial" w:cs="Arial"/>
                  <w:szCs w:val="24"/>
                </w:rPr>
                <w:t>ianodonnell@westlondonwaste.gov.uk</w:t>
              </w:r>
            </w:hyperlink>
            <w:r w:rsidR="00E53FC8" w:rsidRPr="00A10A75">
              <w:rPr>
                <w:rFonts w:ascii="Arial" w:hAnsi="Arial" w:cs="Arial"/>
                <w:szCs w:val="24"/>
              </w:rPr>
              <w:t xml:space="preserve"> </w:t>
            </w:r>
            <w:r w:rsidR="00C6030D" w:rsidRPr="00A10A75">
              <w:rPr>
                <w:rFonts w:ascii="Arial" w:hAnsi="Arial" w:cs="Arial"/>
                <w:szCs w:val="24"/>
              </w:rPr>
              <w:t xml:space="preserve">     </w:t>
            </w:r>
          </w:p>
          <w:p w14:paraId="7510C7E9" w14:textId="1B51555C" w:rsidR="000E6768" w:rsidRPr="00A10A75" w:rsidRDefault="00C6030D" w:rsidP="00141753">
            <w:pPr>
              <w:spacing w:before="120"/>
              <w:ind w:right="113"/>
              <w:rPr>
                <w:rFonts w:ascii="Arial" w:hAnsi="Arial" w:cs="Arial"/>
                <w:szCs w:val="24"/>
              </w:rPr>
            </w:pPr>
            <w:r w:rsidRPr="00A10A75">
              <w:rPr>
                <w:rFonts w:ascii="Arial" w:hAnsi="Arial" w:cs="Arial"/>
                <w:szCs w:val="24"/>
              </w:rPr>
              <w:t xml:space="preserve">        </w:t>
            </w:r>
            <w:r w:rsidR="000E6768" w:rsidRPr="00A10A75">
              <w:rPr>
                <w:rFonts w:ascii="Arial" w:hAnsi="Arial" w:cs="Arial"/>
                <w:szCs w:val="24"/>
              </w:rPr>
              <w:t xml:space="preserve">   </w:t>
            </w:r>
            <w:r w:rsidRPr="00A10A75">
              <w:rPr>
                <w:rFonts w:ascii="Arial" w:hAnsi="Arial" w:cs="Arial"/>
                <w:szCs w:val="24"/>
              </w:rPr>
              <w:t xml:space="preserve"> </w:t>
            </w:r>
            <w:r w:rsidR="000E6768" w:rsidRPr="00A10A75">
              <w:rPr>
                <w:rFonts w:ascii="Arial" w:hAnsi="Arial" w:cs="Arial"/>
                <w:szCs w:val="24"/>
              </w:rPr>
              <w:t xml:space="preserve">             </w:t>
            </w:r>
            <w:r w:rsidRPr="00A10A75">
              <w:rPr>
                <w:rFonts w:ascii="Arial" w:hAnsi="Arial" w:cs="Arial"/>
                <w:szCs w:val="24"/>
              </w:rPr>
              <w:t xml:space="preserve">      </w:t>
            </w:r>
          </w:p>
          <w:p w14:paraId="3A52F2FA" w14:textId="5E0654D1" w:rsidR="00141753" w:rsidRPr="00A10A75" w:rsidRDefault="00C14C4E" w:rsidP="00141753">
            <w:pPr>
              <w:spacing w:before="120"/>
              <w:ind w:right="113"/>
              <w:rPr>
                <w:rFonts w:ascii="Arial" w:hAnsi="Arial" w:cs="Arial"/>
                <w:szCs w:val="24"/>
              </w:rPr>
            </w:pPr>
            <w:r w:rsidRPr="00A10A75">
              <w:rPr>
                <w:rFonts w:ascii="Arial" w:hAnsi="Arial" w:cs="Arial"/>
                <w:szCs w:val="24"/>
              </w:rPr>
              <w:t>Sapna Dhanani, Finance Manager</w:t>
            </w:r>
          </w:p>
          <w:p w14:paraId="1FD22207" w14:textId="1D6999FA" w:rsidR="00C14C4E" w:rsidRPr="00A10A75" w:rsidRDefault="00A45C47" w:rsidP="00141753">
            <w:pPr>
              <w:spacing w:before="120"/>
              <w:ind w:right="113"/>
              <w:rPr>
                <w:rFonts w:ascii="Arial" w:hAnsi="Arial" w:cs="Arial"/>
                <w:szCs w:val="24"/>
              </w:rPr>
            </w:pPr>
            <w:hyperlink r:id="rId14" w:history="1">
              <w:r w:rsidR="00C14C4E" w:rsidRPr="00A10A75">
                <w:rPr>
                  <w:rStyle w:val="Hyperlink"/>
                  <w:rFonts w:ascii="Arial" w:hAnsi="Arial" w:cs="Arial"/>
                  <w:szCs w:val="24"/>
                </w:rPr>
                <w:t>sapnadhanani@westlondonwaste.gov.uk</w:t>
              </w:r>
            </w:hyperlink>
          </w:p>
        </w:tc>
      </w:tr>
    </w:tbl>
    <w:p w14:paraId="7AC4D3E5" w14:textId="77777777" w:rsidR="005E2C32" w:rsidRPr="00A10A75" w:rsidRDefault="005E2C32">
      <w:pPr>
        <w:rPr>
          <w:rFonts w:ascii="Arial" w:hAnsi="Arial" w:cs="Arial"/>
          <w:szCs w:val="24"/>
        </w:rPr>
      </w:pPr>
    </w:p>
    <w:p w14:paraId="6C01E390" w14:textId="02EE8AC0" w:rsidR="00A10981" w:rsidRPr="00A10A75" w:rsidRDefault="00A10981">
      <w:pPr>
        <w:rPr>
          <w:rFonts w:ascii="Arial" w:hAnsi="Arial" w:cs="Arial"/>
          <w:b/>
          <w:noProof/>
          <w:szCs w:val="24"/>
          <w:lang w:eastAsia="en-GB"/>
        </w:rPr>
      </w:pPr>
      <w:r w:rsidRPr="00A10A75">
        <w:rPr>
          <w:rFonts w:ascii="Arial" w:hAnsi="Arial" w:cs="Arial"/>
          <w:b/>
          <w:noProof/>
          <w:szCs w:val="24"/>
          <w:lang w:eastAsia="en-GB"/>
        </w:rPr>
        <w:br w:type="page"/>
      </w:r>
    </w:p>
    <w:p w14:paraId="7A784F89" w14:textId="77777777" w:rsidR="00A10981" w:rsidRPr="00A10A75" w:rsidRDefault="00A10981" w:rsidP="00A10981">
      <w:pPr>
        <w:rPr>
          <w:rFonts w:ascii="Arial" w:hAnsi="Arial" w:cs="Arial"/>
          <w:b/>
          <w:noProof/>
          <w:szCs w:val="24"/>
          <w:lang w:eastAsia="en-GB"/>
        </w:rPr>
        <w:sectPr w:rsidR="00A10981" w:rsidRPr="00A10A75" w:rsidSect="003877CB">
          <w:footerReference w:type="default" r:id="rId15"/>
          <w:type w:val="continuous"/>
          <w:pgSz w:w="11906" w:h="16838"/>
          <w:pgMar w:top="567" w:right="851" w:bottom="851" w:left="851" w:header="227" w:footer="782" w:gutter="0"/>
          <w:cols w:space="720"/>
          <w:docGrid w:linePitch="326"/>
        </w:sectPr>
      </w:pPr>
    </w:p>
    <w:p w14:paraId="144D8F04" w14:textId="0946C175" w:rsidR="004A60B5" w:rsidRPr="00A10A75" w:rsidRDefault="004A60B5">
      <w:pPr>
        <w:rPr>
          <w:rFonts w:ascii="Arial" w:hAnsi="Arial" w:cs="Arial"/>
          <w:b/>
          <w:noProof/>
          <w:szCs w:val="24"/>
          <w:lang w:eastAsia="en-GB"/>
        </w:rPr>
      </w:pPr>
    </w:p>
    <w:p w14:paraId="31C2F221" w14:textId="77777777" w:rsidR="00A10981" w:rsidRPr="00A10A75" w:rsidRDefault="00A10981">
      <w:pPr>
        <w:rPr>
          <w:rFonts w:ascii="Arial" w:hAnsi="Arial" w:cs="Arial"/>
          <w:b/>
          <w:noProof/>
          <w:szCs w:val="24"/>
          <w:lang w:eastAsia="en-GB"/>
        </w:rPr>
      </w:pPr>
      <w:r w:rsidRPr="00A10A75">
        <w:rPr>
          <w:rFonts w:ascii="Arial" w:hAnsi="Arial" w:cs="Arial"/>
          <w:b/>
          <w:noProof/>
          <w:szCs w:val="24"/>
          <w:lang w:eastAsia="en-GB"/>
        </w:rPr>
        <w:t>Appendix 1</w:t>
      </w:r>
    </w:p>
    <w:p w14:paraId="4DCDEA3D" w14:textId="4148C971" w:rsidR="00A10981" w:rsidRPr="00A10A75" w:rsidRDefault="004D16B6">
      <w:pPr>
        <w:rPr>
          <w:rFonts w:ascii="Arial" w:hAnsi="Arial" w:cs="Arial"/>
          <w:b/>
          <w:noProof/>
          <w:szCs w:val="24"/>
          <w:lang w:eastAsia="en-GB"/>
        </w:rPr>
      </w:pPr>
      <w:r>
        <w:rPr>
          <w:noProof/>
          <w:lang w:eastAsia="en-GB"/>
        </w:rPr>
        <w:drawing>
          <wp:inline distT="0" distB="0" distL="0" distR="0" wp14:anchorId="2064C606" wp14:editId="03B063B8">
            <wp:extent cx="9382125" cy="5917318"/>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385846" cy="5919665"/>
                    </a:xfrm>
                    <a:prstGeom prst="rect">
                      <a:avLst/>
                    </a:prstGeom>
                  </pic:spPr>
                </pic:pic>
              </a:graphicData>
            </a:graphic>
          </wp:inline>
        </w:drawing>
      </w:r>
    </w:p>
    <w:sectPr w:rsidR="00A10981" w:rsidRPr="00A10A75" w:rsidSect="00B10554">
      <w:type w:val="continuous"/>
      <w:pgSz w:w="16838" w:h="11906" w:orient="landscape"/>
      <w:pgMar w:top="851" w:right="851" w:bottom="851" w:left="567" w:header="227" w:footer="78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B3B745" w14:textId="77777777" w:rsidR="007E5A9D" w:rsidRDefault="007E5A9D">
      <w:r>
        <w:separator/>
      </w:r>
    </w:p>
  </w:endnote>
  <w:endnote w:type="continuationSeparator" w:id="0">
    <w:p w14:paraId="2F9898F7" w14:textId="77777777" w:rsidR="007E5A9D" w:rsidRDefault="007E5A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Foundry Form Sans">
    <w:altName w:val="Times New Roman"/>
    <w:charset w:val="00"/>
    <w:family w:val="auto"/>
    <w:pitch w:val="variable"/>
    <w:sig w:usb0="800000A7" w:usb1="00000040" w:usb2="00000000" w:usb3="00000000" w:csb0="00000001" w:csb1="00000000"/>
  </w:font>
  <w:font w:name="Officina Sans ITC TT">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2CE9D" w14:textId="77777777" w:rsidR="00D55812" w:rsidRDefault="00D55812" w:rsidP="00B20E11">
    <w:pPr>
      <w:spacing w:line="-240" w:lineRule="auto"/>
      <w:ind w:left="4820" w:hanging="4836"/>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5D355D" w14:textId="77777777" w:rsidR="007E5A9D" w:rsidRDefault="007E5A9D">
      <w:r>
        <w:separator/>
      </w:r>
    </w:p>
  </w:footnote>
  <w:footnote w:type="continuationSeparator" w:id="0">
    <w:p w14:paraId="280AAB03" w14:textId="77777777" w:rsidR="007E5A9D" w:rsidRDefault="007E5A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CEA425B2"/>
    <w:lvl w:ilvl="0">
      <w:start w:val="1"/>
      <w:numFmt w:val="decimal"/>
      <w:pStyle w:val="ListNumber"/>
      <w:lvlText w:val="%1."/>
      <w:lvlJc w:val="left"/>
      <w:pPr>
        <w:tabs>
          <w:tab w:val="num" w:pos="360"/>
        </w:tabs>
        <w:ind w:left="360" w:hanging="360"/>
      </w:pPr>
    </w:lvl>
  </w:abstractNum>
  <w:abstractNum w:abstractNumId="1" w15:restartNumberingAfterBreak="0">
    <w:nsid w:val="10D02F20"/>
    <w:multiLevelType w:val="hybridMultilevel"/>
    <w:tmpl w:val="2DFED30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 w15:restartNumberingAfterBreak="0">
    <w:nsid w:val="1C440766"/>
    <w:multiLevelType w:val="multilevel"/>
    <w:tmpl w:val="A3267DB0"/>
    <w:lvl w:ilvl="0">
      <w:start w:val="5"/>
      <w:numFmt w:val="decimal"/>
      <w:lvlText w:val="%1."/>
      <w:lvlJc w:val="left"/>
      <w:pPr>
        <w:ind w:left="720" w:hanging="360"/>
      </w:pPr>
      <w:rPr>
        <w:rFonts w:hint="default"/>
        <w:b/>
      </w:rPr>
    </w:lvl>
    <w:lvl w:ilvl="1">
      <w:start w:val="1"/>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EA55D04"/>
    <w:multiLevelType w:val="hybridMultilevel"/>
    <w:tmpl w:val="732E40F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266408C3"/>
    <w:multiLevelType w:val="hybridMultilevel"/>
    <w:tmpl w:val="ACCA3910"/>
    <w:lvl w:ilvl="0" w:tplc="0809001B">
      <w:start w:val="1"/>
      <w:numFmt w:val="lowerRoman"/>
      <w:lvlText w:val="%1."/>
      <w:lvlJc w:val="righ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75E0196"/>
    <w:multiLevelType w:val="hybridMultilevel"/>
    <w:tmpl w:val="29DC5182"/>
    <w:lvl w:ilvl="0" w:tplc="08090001">
      <w:start w:val="1"/>
      <w:numFmt w:val="bullet"/>
      <w:lvlText w:val=""/>
      <w:lvlJc w:val="left"/>
      <w:pPr>
        <w:ind w:left="1290" w:hanging="360"/>
      </w:pPr>
      <w:rPr>
        <w:rFonts w:ascii="Symbol" w:hAnsi="Symbo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6" w15:restartNumberingAfterBreak="0">
    <w:nsid w:val="28BD22AF"/>
    <w:multiLevelType w:val="hybridMultilevel"/>
    <w:tmpl w:val="BD389F1C"/>
    <w:lvl w:ilvl="0" w:tplc="1DAEDB42">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7D0943"/>
    <w:multiLevelType w:val="hybridMultilevel"/>
    <w:tmpl w:val="3A5AE15C"/>
    <w:lvl w:ilvl="0" w:tplc="45E257C2">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1EF6E25"/>
    <w:multiLevelType w:val="hybridMultilevel"/>
    <w:tmpl w:val="BEAE98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D97AF4"/>
    <w:multiLevelType w:val="hybridMultilevel"/>
    <w:tmpl w:val="5B600A9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0" w15:restartNumberingAfterBreak="0">
    <w:nsid w:val="36755B83"/>
    <w:multiLevelType w:val="hybridMultilevel"/>
    <w:tmpl w:val="48AC86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B7203A"/>
    <w:multiLevelType w:val="hybridMultilevel"/>
    <w:tmpl w:val="11A8BAB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 w15:restartNumberingAfterBreak="0">
    <w:nsid w:val="39CE4F82"/>
    <w:multiLevelType w:val="hybridMultilevel"/>
    <w:tmpl w:val="0E40F04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3A726BEB"/>
    <w:multiLevelType w:val="hybridMultilevel"/>
    <w:tmpl w:val="BA74A742"/>
    <w:lvl w:ilvl="0" w:tplc="08090001">
      <w:start w:val="1"/>
      <w:numFmt w:val="bullet"/>
      <w:lvlText w:val=""/>
      <w:lvlJc w:val="left"/>
      <w:pPr>
        <w:ind w:left="360" w:hanging="360"/>
      </w:pPr>
      <w:rPr>
        <w:rFonts w:ascii="Symbol" w:hAnsi="Symbol"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B1A0B42"/>
    <w:multiLevelType w:val="hybridMultilevel"/>
    <w:tmpl w:val="1FC2AB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E7436A3"/>
    <w:multiLevelType w:val="hybridMultilevel"/>
    <w:tmpl w:val="9612C4A0"/>
    <w:lvl w:ilvl="0" w:tplc="61BA837E">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8A90342"/>
    <w:multiLevelType w:val="hybridMultilevel"/>
    <w:tmpl w:val="5B786580"/>
    <w:lvl w:ilvl="0" w:tplc="0809001B">
      <w:start w:val="1"/>
      <w:numFmt w:val="lowerRoman"/>
      <w:lvlText w:val="%1."/>
      <w:lvlJc w:val="righ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9195CA2"/>
    <w:multiLevelType w:val="hybridMultilevel"/>
    <w:tmpl w:val="7BDC32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D53126D"/>
    <w:multiLevelType w:val="hybridMultilevel"/>
    <w:tmpl w:val="4222825E"/>
    <w:lvl w:ilvl="0" w:tplc="08090001">
      <w:start w:val="1"/>
      <w:numFmt w:val="bullet"/>
      <w:lvlText w:val=""/>
      <w:lvlJc w:val="left"/>
      <w:pPr>
        <w:ind w:left="2730" w:hanging="360"/>
      </w:pPr>
      <w:rPr>
        <w:rFonts w:ascii="Symbol" w:hAnsi="Symbol" w:hint="default"/>
      </w:rPr>
    </w:lvl>
    <w:lvl w:ilvl="1" w:tplc="08090003" w:tentative="1">
      <w:start w:val="1"/>
      <w:numFmt w:val="bullet"/>
      <w:lvlText w:val="o"/>
      <w:lvlJc w:val="left"/>
      <w:pPr>
        <w:ind w:left="3450" w:hanging="360"/>
      </w:pPr>
      <w:rPr>
        <w:rFonts w:ascii="Courier New" w:hAnsi="Courier New" w:cs="Courier New" w:hint="default"/>
      </w:rPr>
    </w:lvl>
    <w:lvl w:ilvl="2" w:tplc="08090005" w:tentative="1">
      <w:start w:val="1"/>
      <w:numFmt w:val="bullet"/>
      <w:lvlText w:val=""/>
      <w:lvlJc w:val="left"/>
      <w:pPr>
        <w:ind w:left="4170" w:hanging="360"/>
      </w:pPr>
      <w:rPr>
        <w:rFonts w:ascii="Wingdings" w:hAnsi="Wingdings" w:hint="default"/>
      </w:rPr>
    </w:lvl>
    <w:lvl w:ilvl="3" w:tplc="08090001" w:tentative="1">
      <w:start w:val="1"/>
      <w:numFmt w:val="bullet"/>
      <w:lvlText w:val=""/>
      <w:lvlJc w:val="left"/>
      <w:pPr>
        <w:ind w:left="4890" w:hanging="360"/>
      </w:pPr>
      <w:rPr>
        <w:rFonts w:ascii="Symbol" w:hAnsi="Symbol" w:hint="default"/>
      </w:rPr>
    </w:lvl>
    <w:lvl w:ilvl="4" w:tplc="08090003" w:tentative="1">
      <w:start w:val="1"/>
      <w:numFmt w:val="bullet"/>
      <w:lvlText w:val="o"/>
      <w:lvlJc w:val="left"/>
      <w:pPr>
        <w:ind w:left="5610" w:hanging="360"/>
      </w:pPr>
      <w:rPr>
        <w:rFonts w:ascii="Courier New" w:hAnsi="Courier New" w:cs="Courier New" w:hint="default"/>
      </w:rPr>
    </w:lvl>
    <w:lvl w:ilvl="5" w:tplc="08090005" w:tentative="1">
      <w:start w:val="1"/>
      <w:numFmt w:val="bullet"/>
      <w:lvlText w:val=""/>
      <w:lvlJc w:val="left"/>
      <w:pPr>
        <w:ind w:left="6330" w:hanging="360"/>
      </w:pPr>
      <w:rPr>
        <w:rFonts w:ascii="Wingdings" w:hAnsi="Wingdings" w:hint="default"/>
      </w:rPr>
    </w:lvl>
    <w:lvl w:ilvl="6" w:tplc="08090001" w:tentative="1">
      <w:start w:val="1"/>
      <w:numFmt w:val="bullet"/>
      <w:lvlText w:val=""/>
      <w:lvlJc w:val="left"/>
      <w:pPr>
        <w:ind w:left="7050" w:hanging="360"/>
      </w:pPr>
      <w:rPr>
        <w:rFonts w:ascii="Symbol" w:hAnsi="Symbol" w:hint="default"/>
      </w:rPr>
    </w:lvl>
    <w:lvl w:ilvl="7" w:tplc="08090003" w:tentative="1">
      <w:start w:val="1"/>
      <w:numFmt w:val="bullet"/>
      <w:lvlText w:val="o"/>
      <w:lvlJc w:val="left"/>
      <w:pPr>
        <w:ind w:left="7770" w:hanging="360"/>
      </w:pPr>
      <w:rPr>
        <w:rFonts w:ascii="Courier New" w:hAnsi="Courier New" w:cs="Courier New" w:hint="default"/>
      </w:rPr>
    </w:lvl>
    <w:lvl w:ilvl="8" w:tplc="08090005" w:tentative="1">
      <w:start w:val="1"/>
      <w:numFmt w:val="bullet"/>
      <w:lvlText w:val=""/>
      <w:lvlJc w:val="left"/>
      <w:pPr>
        <w:ind w:left="8490" w:hanging="360"/>
      </w:pPr>
      <w:rPr>
        <w:rFonts w:ascii="Wingdings" w:hAnsi="Wingdings" w:hint="default"/>
      </w:rPr>
    </w:lvl>
  </w:abstractNum>
  <w:abstractNum w:abstractNumId="19" w15:restartNumberingAfterBreak="0">
    <w:nsid w:val="5DC75970"/>
    <w:multiLevelType w:val="hybridMultilevel"/>
    <w:tmpl w:val="58C4D7A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30E5D1B"/>
    <w:multiLevelType w:val="multilevel"/>
    <w:tmpl w:val="B67AD6A2"/>
    <w:lvl w:ilvl="0">
      <w:start w:val="1"/>
      <w:numFmt w:val="decimal"/>
      <w:pStyle w:val="N1"/>
      <w:suff w:val="nothing"/>
      <w:lvlText w:val="%1."/>
      <w:lvlJc w:val="left"/>
      <w:pPr>
        <w:ind w:left="0" w:firstLine="170"/>
      </w:pPr>
      <w:rPr>
        <w:b/>
        <w:i w:val="0"/>
      </w:rPr>
    </w:lvl>
    <w:lvl w:ilvl="1">
      <w:start w:val="1"/>
      <w:numFmt w:val="decimal"/>
      <w:pStyle w:val="N2"/>
      <w:suff w:val="space"/>
      <w:lvlText w:val="(%2)"/>
      <w:lvlJc w:val="left"/>
      <w:pPr>
        <w:ind w:left="0" w:firstLine="170"/>
      </w:pPr>
      <w:rPr>
        <w:b w:val="0"/>
        <w:i w:val="0"/>
      </w:rPr>
    </w:lvl>
    <w:lvl w:ilvl="2">
      <w:start w:val="1"/>
      <w:numFmt w:val="lowerLetter"/>
      <w:pStyle w:val="N3"/>
      <w:lvlText w:val="(%3)"/>
      <w:lvlJc w:val="left"/>
      <w:pPr>
        <w:tabs>
          <w:tab w:val="num" w:pos="737"/>
        </w:tabs>
        <w:ind w:left="737" w:hanging="397"/>
      </w:pPr>
    </w:lvl>
    <w:lvl w:ilvl="3">
      <w:start w:val="1"/>
      <w:numFmt w:val="lowerRoman"/>
      <w:pStyle w:val="N4"/>
      <w:lvlText w:val="(%4)"/>
      <w:lvlJc w:val="right"/>
      <w:pPr>
        <w:tabs>
          <w:tab w:val="num" w:pos="1134"/>
        </w:tabs>
        <w:ind w:left="1134" w:hanging="283"/>
      </w:pPr>
    </w:lvl>
    <w:lvl w:ilvl="4">
      <w:start w:val="27"/>
      <w:numFmt w:val="lowerLetter"/>
      <w:lvlText w:val="(%5)"/>
      <w:lvlJc w:val="left"/>
      <w:pPr>
        <w:tabs>
          <w:tab w:val="num" w:pos="1701"/>
        </w:tabs>
        <w:ind w:left="1701" w:hanging="567"/>
      </w:pPr>
    </w:lvl>
    <w:lvl w:ilvl="5">
      <w:start w:val="1"/>
      <w:numFmt w:val="lowerLetter"/>
      <w:lvlText w:val="(%6)"/>
      <w:lvlJc w:val="left"/>
      <w:pPr>
        <w:tabs>
          <w:tab w:val="num" w:pos="720"/>
        </w:tabs>
        <w:ind w:left="720" w:hanging="720"/>
      </w:pPr>
    </w:lvl>
    <w:lvl w:ilvl="6">
      <w:start w:val="1"/>
      <w:numFmt w:val="lowerRoman"/>
      <w:lvlText w:val="(%7)"/>
      <w:lvlJc w:val="left"/>
      <w:pPr>
        <w:tabs>
          <w:tab w:val="num" w:pos="1440"/>
        </w:tabs>
        <w:ind w:left="1440" w:hanging="720"/>
      </w:pPr>
    </w:lvl>
    <w:lvl w:ilvl="7">
      <w:start w:val="1"/>
      <w:numFmt w:val="lowerLetter"/>
      <w:lvlText w:val="(%8)"/>
      <w:lvlJc w:val="left"/>
      <w:pPr>
        <w:tabs>
          <w:tab w:val="num" w:pos="2160"/>
        </w:tabs>
        <w:ind w:left="2160" w:hanging="720"/>
      </w:pPr>
    </w:lvl>
    <w:lvl w:ilvl="8">
      <w:start w:val="1"/>
      <w:numFmt w:val="lowerRoman"/>
      <w:lvlText w:val="(%9)"/>
      <w:lvlJc w:val="left"/>
      <w:pPr>
        <w:tabs>
          <w:tab w:val="num" w:pos="2880"/>
        </w:tabs>
        <w:ind w:left="2880" w:hanging="720"/>
      </w:pPr>
    </w:lvl>
  </w:abstractNum>
  <w:abstractNum w:abstractNumId="21" w15:restartNumberingAfterBreak="0">
    <w:nsid w:val="66384194"/>
    <w:multiLevelType w:val="singleLevel"/>
    <w:tmpl w:val="28468E90"/>
    <w:lvl w:ilvl="0">
      <w:start w:val="1"/>
      <w:numFmt w:val="decimal"/>
      <w:lvlText w:val="%1."/>
      <w:lvlJc w:val="left"/>
      <w:pPr>
        <w:tabs>
          <w:tab w:val="num" w:pos="570"/>
        </w:tabs>
        <w:ind w:left="570" w:hanging="570"/>
      </w:pPr>
      <w:rPr>
        <w:rFonts w:hint="default"/>
      </w:rPr>
    </w:lvl>
  </w:abstractNum>
  <w:abstractNum w:abstractNumId="22" w15:restartNumberingAfterBreak="0">
    <w:nsid w:val="6AEE758B"/>
    <w:multiLevelType w:val="hybridMultilevel"/>
    <w:tmpl w:val="1CE4A14E"/>
    <w:lvl w:ilvl="0" w:tplc="D188FDBC">
      <w:start w:val="1"/>
      <w:numFmt w:val="decimal"/>
      <w:lvlText w:val="%1)"/>
      <w:lvlJc w:val="left"/>
      <w:pPr>
        <w:ind w:left="72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B5C7D3B"/>
    <w:multiLevelType w:val="hybridMultilevel"/>
    <w:tmpl w:val="41E8AE0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6DDF5942"/>
    <w:multiLevelType w:val="hybridMultilevel"/>
    <w:tmpl w:val="E9947D20"/>
    <w:lvl w:ilvl="0" w:tplc="D6DE9A22">
      <w:start w:val="1"/>
      <w:numFmt w:val="decimal"/>
      <w:lvlText w:val="%1."/>
      <w:lvlJc w:val="left"/>
      <w:pPr>
        <w:ind w:left="720" w:hanging="360"/>
      </w:pPr>
      <w:rPr>
        <w:rFonts w:hint="default"/>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05F4EB8"/>
    <w:multiLevelType w:val="multilevel"/>
    <w:tmpl w:val="728E4E2A"/>
    <w:lvl w:ilvl="0">
      <w:start w:val="1"/>
      <w:numFmt w:val="decimal"/>
      <w:lvlText w:val="%1."/>
      <w:lvlJc w:val="left"/>
      <w:pPr>
        <w:tabs>
          <w:tab w:val="num" w:pos="360"/>
        </w:tabs>
        <w:ind w:left="170" w:hanging="170"/>
      </w:pPr>
      <w:rPr>
        <w:rFonts w:ascii="Arial" w:hAnsi="Arial" w:cs="Arial" w:hint="default"/>
        <w:b/>
        <w:i w:val="0"/>
        <w:sz w:val="24"/>
      </w:rPr>
    </w:lvl>
    <w:lvl w:ilvl="1">
      <w:start w:val="1"/>
      <w:numFmt w:val="decimal"/>
      <w:lvlText w:val="%1.%2."/>
      <w:lvlJc w:val="left"/>
      <w:pPr>
        <w:tabs>
          <w:tab w:val="num" w:pos="502"/>
        </w:tabs>
        <w:ind w:left="312" w:hanging="170"/>
      </w:pPr>
      <w:rPr>
        <w:rFonts w:ascii="Arial" w:hAnsi="Arial" w:cs="Arial" w:hint="default"/>
        <w:b w:val="0"/>
        <w:i w:val="0"/>
        <w:sz w:val="24"/>
        <w:u w:val="none"/>
      </w:rPr>
    </w:lvl>
    <w:lvl w:ilvl="2">
      <w:start w:val="1"/>
      <w:numFmt w:val="decimal"/>
      <w:lvlText w:val="%1.%2.%3."/>
      <w:lvlJc w:val="left"/>
      <w:pPr>
        <w:tabs>
          <w:tab w:val="num" w:pos="720"/>
        </w:tabs>
        <w:ind w:left="170" w:hanging="170"/>
      </w:pPr>
      <w:rPr>
        <w:b w:val="0"/>
        <w:i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6" w15:restartNumberingAfterBreak="0">
    <w:nsid w:val="70A52E9F"/>
    <w:multiLevelType w:val="hybridMultilevel"/>
    <w:tmpl w:val="7F9E76F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7" w15:restartNumberingAfterBreak="0">
    <w:nsid w:val="73217F6D"/>
    <w:multiLevelType w:val="hybridMultilevel"/>
    <w:tmpl w:val="7D78F47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8" w15:restartNumberingAfterBreak="0">
    <w:nsid w:val="733916E2"/>
    <w:multiLevelType w:val="singleLevel"/>
    <w:tmpl w:val="0AF23F5A"/>
    <w:name w:val="seq1"/>
    <w:lvl w:ilvl="0">
      <w:start w:val="2"/>
      <w:numFmt w:val="lowerLetter"/>
      <w:lvlText w:val="%1."/>
      <w:lvlJc w:val="left"/>
      <w:pPr>
        <w:tabs>
          <w:tab w:val="num" w:pos="1069"/>
        </w:tabs>
        <w:ind w:left="1069" w:hanging="360"/>
      </w:pPr>
      <w:rPr>
        <w:rFonts w:hint="default"/>
      </w:rPr>
    </w:lvl>
  </w:abstractNum>
  <w:abstractNum w:abstractNumId="29" w15:restartNumberingAfterBreak="0">
    <w:nsid w:val="7345795E"/>
    <w:multiLevelType w:val="hybridMultilevel"/>
    <w:tmpl w:val="BAECA8B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15:restartNumberingAfterBreak="0">
    <w:nsid w:val="75CC5A15"/>
    <w:multiLevelType w:val="hybridMultilevel"/>
    <w:tmpl w:val="485A17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5F03E1A"/>
    <w:multiLevelType w:val="hybridMultilevel"/>
    <w:tmpl w:val="7A4E9320"/>
    <w:lvl w:ilvl="0" w:tplc="08090013">
      <w:start w:val="1"/>
      <w:numFmt w:val="upperRoman"/>
      <w:lvlText w:val="%1."/>
      <w:lvlJc w:val="righ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71A67F8"/>
    <w:multiLevelType w:val="hybridMultilevel"/>
    <w:tmpl w:val="DA023E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9174817"/>
    <w:multiLevelType w:val="hybridMultilevel"/>
    <w:tmpl w:val="D972ADF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0"/>
  </w:num>
  <w:num w:numId="2">
    <w:abstractNumId w:val="25"/>
  </w:num>
  <w:num w:numId="3">
    <w:abstractNumId w:val="20"/>
  </w:num>
  <w:num w:numId="4">
    <w:abstractNumId w:val="22"/>
  </w:num>
  <w:num w:numId="5">
    <w:abstractNumId w:val="6"/>
  </w:num>
  <w:num w:numId="6">
    <w:abstractNumId w:val="15"/>
  </w:num>
  <w:num w:numId="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24"/>
  </w:num>
  <w:num w:numId="10">
    <w:abstractNumId w:val="2"/>
  </w:num>
  <w:num w:numId="11">
    <w:abstractNumId w:val="8"/>
  </w:num>
  <w:num w:numId="12">
    <w:abstractNumId w:val="21"/>
  </w:num>
  <w:num w:numId="13">
    <w:abstractNumId w:val="30"/>
  </w:num>
  <w:num w:numId="14">
    <w:abstractNumId w:val="18"/>
  </w:num>
  <w:num w:numId="15">
    <w:abstractNumId w:val="11"/>
  </w:num>
  <w:num w:numId="16">
    <w:abstractNumId w:val="32"/>
  </w:num>
  <w:num w:numId="17">
    <w:abstractNumId w:val="23"/>
  </w:num>
  <w:num w:numId="18">
    <w:abstractNumId w:val="5"/>
  </w:num>
  <w:num w:numId="19">
    <w:abstractNumId w:val="29"/>
  </w:num>
  <w:num w:numId="20">
    <w:abstractNumId w:val="31"/>
  </w:num>
  <w:num w:numId="21">
    <w:abstractNumId w:val="16"/>
  </w:num>
  <w:num w:numId="22">
    <w:abstractNumId w:val="4"/>
  </w:num>
  <w:num w:numId="23">
    <w:abstractNumId w:val="33"/>
  </w:num>
  <w:num w:numId="24">
    <w:abstractNumId w:val="1"/>
  </w:num>
  <w:num w:numId="25">
    <w:abstractNumId w:val="3"/>
  </w:num>
  <w:num w:numId="26">
    <w:abstractNumId w:val="26"/>
  </w:num>
  <w:num w:numId="27">
    <w:abstractNumId w:val="27"/>
  </w:num>
  <w:num w:numId="28">
    <w:abstractNumId w:val="17"/>
  </w:num>
  <w:num w:numId="29">
    <w:abstractNumId w:val="19"/>
  </w:num>
  <w:num w:numId="30">
    <w:abstractNumId w:val="7"/>
  </w:num>
  <w:num w:numId="31">
    <w:abstractNumId w:val="13"/>
  </w:num>
  <w:num w:numId="32">
    <w:abstractNumId w:val="9"/>
  </w:num>
  <w:num w:numId="33">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1DA"/>
    <w:rsid w:val="000030E0"/>
    <w:rsid w:val="00003890"/>
    <w:rsid w:val="00006FE3"/>
    <w:rsid w:val="00011244"/>
    <w:rsid w:val="00011E40"/>
    <w:rsid w:val="0001215D"/>
    <w:rsid w:val="00013985"/>
    <w:rsid w:val="00016D1A"/>
    <w:rsid w:val="00016FA7"/>
    <w:rsid w:val="00022574"/>
    <w:rsid w:val="00023BF7"/>
    <w:rsid w:val="000247A9"/>
    <w:rsid w:val="00030A72"/>
    <w:rsid w:val="00030B5D"/>
    <w:rsid w:val="00031471"/>
    <w:rsid w:val="000325E1"/>
    <w:rsid w:val="00034B80"/>
    <w:rsid w:val="00034B83"/>
    <w:rsid w:val="000364C3"/>
    <w:rsid w:val="00036BB3"/>
    <w:rsid w:val="00040377"/>
    <w:rsid w:val="00042D9A"/>
    <w:rsid w:val="00043358"/>
    <w:rsid w:val="000479D5"/>
    <w:rsid w:val="00050BD6"/>
    <w:rsid w:val="00050E94"/>
    <w:rsid w:val="00051B59"/>
    <w:rsid w:val="00054D1B"/>
    <w:rsid w:val="0005584C"/>
    <w:rsid w:val="00057672"/>
    <w:rsid w:val="000661DA"/>
    <w:rsid w:val="00071151"/>
    <w:rsid w:val="000721D3"/>
    <w:rsid w:val="00074F47"/>
    <w:rsid w:val="00075E1E"/>
    <w:rsid w:val="00077FD9"/>
    <w:rsid w:val="00080E83"/>
    <w:rsid w:val="0008343E"/>
    <w:rsid w:val="00083778"/>
    <w:rsid w:val="00083A87"/>
    <w:rsid w:val="00086BBB"/>
    <w:rsid w:val="00087045"/>
    <w:rsid w:val="00087CC0"/>
    <w:rsid w:val="00090377"/>
    <w:rsid w:val="00092C4D"/>
    <w:rsid w:val="00093D50"/>
    <w:rsid w:val="00094C3C"/>
    <w:rsid w:val="00095E08"/>
    <w:rsid w:val="000A00F2"/>
    <w:rsid w:val="000A20CA"/>
    <w:rsid w:val="000A39A7"/>
    <w:rsid w:val="000A6007"/>
    <w:rsid w:val="000A6544"/>
    <w:rsid w:val="000B0968"/>
    <w:rsid w:val="000B0F05"/>
    <w:rsid w:val="000B484C"/>
    <w:rsid w:val="000B56C1"/>
    <w:rsid w:val="000B7672"/>
    <w:rsid w:val="000B794A"/>
    <w:rsid w:val="000C22A9"/>
    <w:rsid w:val="000C3853"/>
    <w:rsid w:val="000C3A47"/>
    <w:rsid w:val="000C3EC0"/>
    <w:rsid w:val="000C5367"/>
    <w:rsid w:val="000C6967"/>
    <w:rsid w:val="000D1708"/>
    <w:rsid w:val="000D1F2B"/>
    <w:rsid w:val="000D4650"/>
    <w:rsid w:val="000D5C0B"/>
    <w:rsid w:val="000D62A9"/>
    <w:rsid w:val="000E1EEF"/>
    <w:rsid w:val="000E2808"/>
    <w:rsid w:val="000E2845"/>
    <w:rsid w:val="000E28BE"/>
    <w:rsid w:val="000E5C42"/>
    <w:rsid w:val="000E6768"/>
    <w:rsid w:val="000F15CC"/>
    <w:rsid w:val="000F659C"/>
    <w:rsid w:val="000F6688"/>
    <w:rsid w:val="000F7D4D"/>
    <w:rsid w:val="00100B13"/>
    <w:rsid w:val="00101539"/>
    <w:rsid w:val="00104087"/>
    <w:rsid w:val="0010692E"/>
    <w:rsid w:val="00106BE7"/>
    <w:rsid w:val="001077F8"/>
    <w:rsid w:val="00110733"/>
    <w:rsid w:val="001119E7"/>
    <w:rsid w:val="00111F0E"/>
    <w:rsid w:val="00114096"/>
    <w:rsid w:val="001144AC"/>
    <w:rsid w:val="00115242"/>
    <w:rsid w:val="001156E7"/>
    <w:rsid w:val="00116021"/>
    <w:rsid w:val="001162B9"/>
    <w:rsid w:val="0011671B"/>
    <w:rsid w:val="00117B80"/>
    <w:rsid w:val="001202FE"/>
    <w:rsid w:val="001207A0"/>
    <w:rsid w:val="00121151"/>
    <w:rsid w:val="00121799"/>
    <w:rsid w:val="00121A0B"/>
    <w:rsid w:val="00122FD3"/>
    <w:rsid w:val="00123A9D"/>
    <w:rsid w:val="00125DAF"/>
    <w:rsid w:val="00130DD3"/>
    <w:rsid w:val="0013333F"/>
    <w:rsid w:val="00134830"/>
    <w:rsid w:val="001367E1"/>
    <w:rsid w:val="0014173C"/>
    <w:rsid w:val="00141753"/>
    <w:rsid w:val="00142054"/>
    <w:rsid w:val="00143158"/>
    <w:rsid w:val="00144E42"/>
    <w:rsid w:val="0015106E"/>
    <w:rsid w:val="001510FF"/>
    <w:rsid w:val="0015162B"/>
    <w:rsid w:val="00151DF1"/>
    <w:rsid w:val="00153491"/>
    <w:rsid w:val="001540FE"/>
    <w:rsid w:val="001626DE"/>
    <w:rsid w:val="001719B4"/>
    <w:rsid w:val="00174647"/>
    <w:rsid w:val="00175053"/>
    <w:rsid w:val="00180499"/>
    <w:rsid w:val="00180B7A"/>
    <w:rsid w:val="00180DC3"/>
    <w:rsid w:val="0018141F"/>
    <w:rsid w:val="001832BB"/>
    <w:rsid w:val="00185C41"/>
    <w:rsid w:val="0018668E"/>
    <w:rsid w:val="001870A6"/>
    <w:rsid w:val="00191E03"/>
    <w:rsid w:val="00191FEF"/>
    <w:rsid w:val="00193350"/>
    <w:rsid w:val="00195CDC"/>
    <w:rsid w:val="00196F91"/>
    <w:rsid w:val="001A21A3"/>
    <w:rsid w:val="001A4690"/>
    <w:rsid w:val="001A4720"/>
    <w:rsid w:val="001A4840"/>
    <w:rsid w:val="001A5F52"/>
    <w:rsid w:val="001A6E8E"/>
    <w:rsid w:val="001B1D57"/>
    <w:rsid w:val="001B28AB"/>
    <w:rsid w:val="001B5E19"/>
    <w:rsid w:val="001B6ED2"/>
    <w:rsid w:val="001B71CD"/>
    <w:rsid w:val="001B7E88"/>
    <w:rsid w:val="001C24D8"/>
    <w:rsid w:val="001C3393"/>
    <w:rsid w:val="001C3C2B"/>
    <w:rsid w:val="001C52C7"/>
    <w:rsid w:val="001C7219"/>
    <w:rsid w:val="001C772F"/>
    <w:rsid w:val="001C7A24"/>
    <w:rsid w:val="001D0669"/>
    <w:rsid w:val="001D1966"/>
    <w:rsid w:val="001D3477"/>
    <w:rsid w:val="001D39CC"/>
    <w:rsid w:val="001D55CC"/>
    <w:rsid w:val="001D5AA2"/>
    <w:rsid w:val="001D68E6"/>
    <w:rsid w:val="001D7D99"/>
    <w:rsid w:val="001E2E89"/>
    <w:rsid w:val="001E3F45"/>
    <w:rsid w:val="001E4A2D"/>
    <w:rsid w:val="001E57DC"/>
    <w:rsid w:val="001F0A87"/>
    <w:rsid w:val="001F0F68"/>
    <w:rsid w:val="001F1CF3"/>
    <w:rsid w:val="001F2048"/>
    <w:rsid w:val="001F2652"/>
    <w:rsid w:val="002030F2"/>
    <w:rsid w:val="00203DB1"/>
    <w:rsid w:val="00206732"/>
    <w:rsid w:val="00207516"/>
    <w:rsid w:val="00207BCC"/>
    <w:rsid w:val="00207CD4"/>
    <w:rsid w:val="00207D4B"/>
    <w:rsid w:val="00211657"/>
    <w:rsid w:val="00213B61"/>
    <w:rsid w:val="00214084"/>
    <w:rsid w:val="00215F54"/>
    <w:rsid w:val="0021630D"/>
    <w:rsid w:val="00216DA7"/>
    <w:rsid w:val="002222B4"/>
    <w:rsid w:val="002227F5"/>
    <w:rsid w:val="00222875"/>
    <w:rsid w:val="0023037E"/>
    <w:rsid w:val="00231575"/>
    <w:rsid w:val="00231EA3"/>
    <w:rsid w:val="00232345"/>
    <w:rsid w:val="00235F21"/>
    <w:rsid w:val="002362F2"/>
    <w:rsid w:val="00236F47"/>
    <w:rsid w:val="0023722A"/>
    <w:rsid w:val="00242633"/>
    <w:rsid w:val="00244AD4"/>
    <w:rsid w:val="00245211"/>
    <w:rsid w:val="002509B7"/>
    <w:rsid w:val="00251F7D"/>
    <w:rsid w:val="002522A6"/>
    <w:rsid w:val="00252AE3"/>
    <w:rsid w:val="002533F8"/>
    <w:rsid w:val="002536AA"/>
    <w:rsid w:val="002549E3"/>
    <w:rsid w:val="00254CEA"/>
    <w:rsid w:val="00255902"/>
    <w:rsid w:val="002563EC"/>
    <w:rsid w:val="00260B24"/>
    <w:rsid w:val="002623D0"/>
    <w:rsid w:val="002626D8"/>
    <w:rsid w:val="00262F5D"/>
    <w:rsid w:val="002638FA"/>
    <w:rsid w:val="00263DB5"/>
    <w:rsid w:val="0026410A"/>
    <w:rsid w:val="002718C8"/>
    <w:rsid w:val="00271A0A"/>
    <w:rsid w:val="002726B8"/>
    <w:rsid w:val="00275C91"/>
    <w:rsid w:val="00276164"/>
    <w:rsid w:val="00277027"/>
    <w:rsid w:val="0028083B"/>
    <w:rsid w:val="00283B37"/>
    <w:rsid w:val="0029067B"/>
    <w:rsid w:val="002912E7"/>
    <w:rsid w:val="00291B9B"/>
    <w:rsid w:val="00291FE9"/>
    <w:rsid w:val="00293C98"/>
    <w:rsid w:val="002941B5"/>
    <w:rsid w:val="00294803"/>
    <w:rsid w:val="00294FF3"/>
    <w:rsid w:val="00297C6A"/>
    <w:rsid w:val="002A08A2"/>
    <w:rsid w:val="002A11AD"/>
    <w:rsid w:val="002A2865"/>
    <w:rsid w:val="002A2D72"/>
    <w:rsid w:val="002A3CE0"/>
    <w:rsid w:val="002A4245"/>
    <w:rsid w:val="002A50C7"/>
    <w:rsid w:val="002A741D"/>
    <w:rsid w:val="002B0227"/>
    <w:rsid w:val="002B039E"/>
    <w:rsid w:val="002B1DA7"/>
    <w:rsid w:val="002B3F04"/>
    <w:rsid w:val="002B3F49"/>
    <w:rsid w:val="002C1444"/>
    <w:rsid w:val="002C44EF"/>
    <w:rsid w:val="002C5E47"/>
    <w:rsid w:val="002C7A85"/>
    <w:rsid w:val="002C7B6A"/>
    <w:rsid w:val="002D044E"/>
    <w:rsid w:val="002D2A66"/>
    <w:rsid w:val="002D2D09"/>
    <w:rsid w:val="002D2EFF"/>
    <w:rsid w:val="002D3ECD"/>
    <w:rsid w:val="002D5FD7"/>
    <w:rsid w:val="002D6BEA"/>
    <w:rsid w:val="002E0323"/>
    <w:rsid w:val="002E0761"/>
    <w:rsid w:val="002E357C"/>
    <w:rsid w:val="002E4C7C"/>
    <w:rsid w:val="002E547D"/>
    <w:rsid w:val="002E5BE7"/>
    <w:rsid w:val="002E5D16"/>
    <w:rsid w:val="002E65A2"/>
    <w:rsid w:val="002E724D"/>
    <w:rsid w:val="002E7AC2"/>
    <w:rsid w:val="002F0156"/>
    <w:rsid w:val="002F1538"/>
    <w:rsid w:val="002F6EAE"/>
    <w:rsid w:val="002F7169"/>
    <w:rsid w:val="00302C78"/>
    <w:rsid w:val="003032AE"/>
    <w:rsid w:val="00303BA8"/>
    <w:rsid w:val="00303E26"/>
    <w:rsid w:val="003040A6"/>
    <w:rsid w:val="0030450E"/>
    <w:rsid w:val="003057C3"/>
    <w:rsid w:val="00307282"/>
    <w:rsid w:val="003102EF"/>
    <w:rsid w:val="00310CCF"/>
    <w:rsid w:val="00315759"/>
    <w:rsid w:val="00320392"/>
    <w:rsid w:val="00327CDF"/>
    <w:rsid w:val="00327EB1"/>
    <w:rsid w:val="00331294"/>
    <w:rsid w:val="0033295D"/>
    <w:rsid w:val="00334658"/>
    <w:rsid w:val="003354DA"/>
    <w:rsid w:val="00335937"/>
    <w:rsid w:val="00336A0D"/>
    <w:rsid w:val="00336C17"/>
    <w:rsid w:val="0034074F"/>
    <w:rsid w:val="00342685"/>
    <w:rsid w:val="00344AC6"/>
    <w:rsid w:val="00345C23"/>
    <w:rsid w:val="00346F0B"/>
    <w:rsid w:val="00351542"/>
    <w:rsid w:val="003520CE"/>
    <w:rsid w:val="00352605"/>
    <w:rsid w:val="003537F8"/>
    <w:rsid w:val="0035588B"/>
    <w:rsid w:val="0035628E"/>
    <w:rsid w:val="00360784"/>
    <w:rsid w:val="00360C2A"/>
    <w:rsid w:val="00360EEE"/>
    <w:rsid w:val="00364FA9"/>
    <w:rsid w:val="0036514B"/>
    <w:rsid w:val="0036607D"/>
    <w:rsid w:val="00366519"/>
    <w:rsid w:val="003676C3"/>
    <w:rsid w:val="00367C3E"/>
    <w:rsid w:val="00370F8E"/>
    <w:rsid w:val="003716E6"/>
    <w:rsid w:val="00372DE6"/>
    <w:rsid w:val="003768CD"/>
    <w:rsid w:val="0037775D"/>
    <w:rsid w:val="00380795"/>
    <w:rsid w:val="003866CC"/>
    <w:rsid w:val="00386E22"/>
    <w:rsid w:val="003877CB"/>
    <w:rsid w:val="00390A96"/>
    <w:rsid w:val="003924C1"/>
    <w:rsid w:val="0039531D"/>
    <w:rsid w:val="003A15E9"/>
    <w:rsid w:val="003A190D"/>
    <w:rsid w:val="003A2B6D"/>
    <w:rsid w:val="003A52A8"/>
    <w:rsid w:val="003A544F"/>
    <w:rsid w:val="003B0F15"/>
    <w:rsid w:val="003B157C"/>
    <w:rsid w:val="003B4C10"/>
    <w:rsid w:val="003C4AB5"/>
    <w:rsid w:val="003C4C1D"/>
    <w:rsid w:val="003C5377"/>
    <w:rsid w:val="003C537D"/>
    <w:rsid w:val="003C64E5"/>
    <w:rsid w:val="003D3E13"/>
    <w:rsid w:val="003D44EE"/>
    <w:rsid w:val="003D4981"/>
    <w:rsid w:val="003D5B9C"/>
    <w:rsid w:val="003D71EA"/>
    <w:rsid w:val="003E1570"/>
    <w:rsid w:val="003E19B0"/>
    <w:rsid w:val="003E3241"/>
    <w:rsid w:val="003E3805"/>
    <w:rsid w:val="003E3B61"/>
    <w:rsid w:val="003E5673"/>
    <w:rsid w:val="003E5C54"/>
    <w:rsid w:val="003E6636"/>
    <w:rsid w:val="003E7EE3"/>
    <w:rsid w:val="003F1C32"/>
    <w:rsid w:val="003F3973"/>
    <w:rsid w:val="003F3F36"/>
    <w:rsid w:val="00400384"/>
    <w:rsid w:val="004003E4"/>
    <w:rsid w:val="00400B2A"/>
    <w:rsid w:val="0040130C"/>
    <w:rsid w:val="0040168F"/>
    <w:rsid w:val="00406966"/>
    <w:rsid w:val="00407BA1"/>
    <w:rsid w:val="00412D85"/>
    <w:rsid w:val="00417FDF"/>
    <w:rsid w:val="004226A0"/>
    <w:rsid w:val="00423498"/>
    <w:rsid w:val="00424335"/>
    <w:rsid w:val="004250AE"/>
    <w:rsid w:val="00425514"/>
    <w:rsid w:val="00430ACE"/>
    <w:rsid w:val="00431D69"/>
    <w:rsid w:val="0043350D"/>
    <w:rsid w:val="004351F7"/>
    <w:rsid w:val="00436A35"/>
    <w:rsid w:val="004370C7"/>
    <w:rsid w:val="00437221"/>
    <w:rsid w:val="0043758A"/>
    <w:rsid w:val="00437EFB"/>
    <w:rsid w:val="00440E94"/>
    <w:rsid w:val="004426A9"/>
    <w:rsid w:val="004471DF"/>
    <w:rsid w:val="00450CC7"/>
    <w:rsid w:val="00450CE8"/>
    <w:rsid w:val="00451BFB"/>
    <w:rsid w:val="00452E3E"/>
    <w:rsid w:val="0045307A"/>
    <w:rsid w:val="00454A7B"/>
    <w:rsid w:val="00462921"/>
    <w:rsid w:val="004629AB"/>
    <w:rsid w:val="00465466"/>
    <w:rsid w:val="00465632"/>
    <w:rsid w:val="004675D0"/>
    <w:rsid w:val="00467C82"/>
    <w:rsid w:val="0047184A"/>
    <w:rsid w:val="00471EB6"/>
    <w:rsid w:val="00472253"/>
    <w:rsid w:val="00473151"/>
    <w:rsid w:val="00474ADE"/>
    <w:rsid w:val="00475201"/>
    <w:rsid w:val="0047796E"/>
    <w:rsid w:val="00477A87"/>
    <w:rsid w:val="004806C4"/>
    <w:rsid w:val="00482172"/>
    <w:rsid w:val="0048235F"/>
    <w:rsid w:val="0048317D"/>
    <w:rsid w:val="0048391B"/>
    <w:rsid w:val="00484380"/>
    <w:rsid w:val="00484BA7"/>
    <w:rsid w:val="004851A9"/>
    <w:rsid w:val="004872C0"/>
    <w:rsid w:val="00487A54"/>
    <w:rsid w:val="0049048D"/>
    <w:rsid w:val="004914D9"/>
    <w:rsid w:val="00491BB7"/>
    <w:rsid w:val="00493FFE"/>
    <w:rsid w:val="004944D1"/>
    <w:rsid w:val="00496525"/>
    <w:rsid w:val="00496684"/>
    <w:rsid w:val="00496D08"/>
    <w:rsid w:val="00497352"/>
    <w:rsid w:val="0049742E"/>
    <w:rsid w:val="004A2814"/>
    <w:rsid w:val="004A48F4"/>
    <w:rsid w:val="004A4A1A"/>
    <w:rsid w:val="004A60B5"/>
    <w:rsid w:val="004A6EFA"/>
    <w:rsid w:val="004B07A1"/>
    <w:rsid w:val="004B3E9E"/>
    <w:rsid w:val="004B4D64"/>
    <w:rsid w:val="004B599F"/>
    <w:rsid w:val="004B5FED"/>
    <w:rsid w:val="004C2B15"/>
    <w:rsid w:val="004D10E9"/>
    <w:rsid w:val="004D16B6"/>
    <w:rsid w:val="004D2337"/>
    <w:rsid w:val="004D2534"/>
    <w:rsid w:val="004D3AD5"/>
    <w:rsid w:val="004D3CCE"/>
    <w:rsid w:val="004D5474"/>
    <w:rsid w:val="004E08E7"/>
    <w:rsid w:val="004E282B"/>
    <w:rsid w:val="004E3149"/>
    <w:rsid w:val="004E4A52"/>
    <w:rsid w:val="004E5965"/>
    <w:rsid w:val="004E61A9"/>
    <w:rsid w:val="004E7CB4"/>
    <w:rsid w:val="004F22C5"/>
    <w:rsid w:val="004F411A"/>
    <w:rsid w:val="004F4A77"/>
    <w:rsid w:val="004F652A"/>
    <w:rsid w:val="005007CC"/>
    <w:rsid w:val="00502CBB"/>
    <w:rsid w:val="00503251"/>
    <w:rsid w:val="0050339E"/>
    <w:rsid w:val="00503B12"/>
    <w:rsid w:val="0050651F"/>
    <w:rsid w:val="00506E60"/>
    <w:rsid w:val="00511C8D"/>
    <w:rsid w:val="005136EA"/>
    <w:rsid w:val="00514403"/>
    <w:rsid w:val="00514822"/>
    <w:rsid w:val="00514A1E"/>
    <w:rsid w:val="005179B5"/>
    <w:rsid w:val="00521F0B"/>
    <w:rsid w:val="00522C1C"/>
    <w:rsid w:val="00525F66"/>
    <w:rsid w:val="00526A0B"/>
    <w:rsid w:val="005273D8"/>
    <w:rsid w:val="00527F60"/>
    <w:rsid w:val="00530645"/>
    <w:rsid w:val="005344DE"/>
    <w:rsid w:val="00535020"/>
    <w:rsid w:val="0053533A"/>
    <w:rsid w:val="00536264"/>
    <w:rsid w:val="00541E98"/>
    <w:rsid w:val="005424EC"/>
    <w:rsid w:val="00544B9A"/>
    <w:rsid w:val="00545759"/>
    <w:rsid w:val="00547B02"/>
    <w:rsid w:val="005506C4"/>
    <w:rsid w:val="00552CEB"/>
    <w:rsid w:val="00552FC0"/>
    <w:rsid w:val="00553035"/>
    <w:rsid w:val="00554D4B"/>
    <w:rsid w:val="005553CA"/>
    <w:rsid w:val="005562C7"/>
    <w:rsid w:val="00557846"/>
    <w:rsid w:val="00557FA0"/>
    <w:rsid w:val="005632FC"/>
    <w:rsid w:val="00570B7E"/>
    <w:rsid w:val="00575C88"/>
    <w:rsid w:val="005771DA"/>
    <w:rsid w:val="00583F20"/>
    <w:rsid w:val="0058446C"/>
    <w:rsid w:val="0058632C"/>
    <w:rsid w:val="00590A15"/>
    <w:rsid w:val="00592D5F"/>
    <w:rsid w:val="00594317"/>
    <w:rsid w:val="00594883"/>
    <w:rsid w:val="00597388"/>
    <w:rsid w:val="005A0D78"/>
    <w:rsid w:val="005A1218"/>
    <w:rsid w:val="005A279C"/>
    <w:rsid w:val="005A4C06"/>
    <w:rsid w:val="005A4F0C"/>
    <w:rsid w:val="005A50BB"/>
    <w:rsid w:val="005A567C"/>
    <w:rsid w:val="005A6934"/>
    <w:rsid w:val="005A71F3"/>
    <w:rsid w:val="005A7F25"/>
    <w:rsid w:val="005B052E"/>
    <w:rsid w:val="005B0BE0"/>
    <w:rsid w:val="005B307E"/>
    <w:rsid w:val="005B3E03"/>
    <w:rsid w:val="005B66DF"/>
    <w:rsid w:val="005B6B2D"/>
    <w:rsid w:val="005C0616"/>
    <w:rsid w:val="005C1D41"/>
    <w:rsid w:val="005C1D4A"/>
    <w:rsid w:val="005C2308"/>
    <w:rsid w:val="005C286D"/>
    <w:rsid w:val="005C4229"/>
    <w:rsid w:val="005C6FC6"/>
    <w:rsid w:val="005C70BE"/>
    <w:rsid w:val="005D06D8"/>
    <w:rsid w:val="005D0740"/>
    <w:rsid w:val="005D3D19"/>
    <w:rsid w:val="005D4159"/>
    <w:rsid w:val="005D4704"/>
    <w:rsid w:val="005D6094"/>
    <w:rsid w:val="005D634E"/>
    <w:rsid w:val="005E12D0"/>
    <w:rsid w:val="005E1C31"/>
    <w:rsid w:val="005E2C32"/>
    <w:rsid w:val="005E30C0"/>
    <w:rsid w:val="005E3EE0"/>
    <w:rsid w:val="005E4F07"/>
    <w:rsid w:val="005E537A"/>
    <w:rsid w:val="005E6215"/>
    <w:rsid w:val="005E6835"/>
    <w:rsid w:val="005E6953"/>
    <w:rsid w:val="005E756A"/>
    <w:rsid w:val="005F0278"/>
    <w:rsid w:val="005F042F"/>
    <w:rsid w:val="005F0B46"/>
    <w:rsid w:val="005F1299"/>
    <w:rsid w:val="005F1E62"/>
    <w:rsid w:val="005F4321"/>
    <w:rsid w:val="005F463D"/>
    <w:rsid w:val="005F5A17"/>
    <w:rsid w:val="005F65A1"/>
    <w:rsid w:val="005F7167"/>
    <w:rsid w:val="00601977"/>
    <w:rsid w:val="00603F44"/>
    <w:rsid w:val="00604702"/>
    <w:rsid w:val="00605029"/>
    <w:rsid w:val="00605186"/>
    <w:rsid w:val="00605E9D"/>
    <w:rsid w:val="00613454"/>
    <w:rsid w:val="006160AA"/>
    <w:rsid w:val="00621ADF"/>
    <w:rsid w:val="00623D61"/>
    <w:rsid w:val="00625164"/>
    <w:rsid w:val="00626F91"/>
    <w:rsid w:val="006270B9"/>
    <w:rsid w:val="006273E9"/>
    <w:rsid w:val="0063034B"/>
    <w:rsid w:val="006310A6"/>
    <w:rsid w:val="006329AF"/>
    <w:rsid w:val="00632F44"/>
    <w:rsid w:val="00634B04"/>
    <w:rsid w:val="006350FF"/>
    <w:rsid w:val="00636E7B"/>
    <w:rsid w:val="00641F9C"/>
    <w:rsid w:val="006424E6"/>
    <w:rsid w:val="00643105"/>
    <w:rsid w:val="00643F24"/>
    <w:rsid w:val="0064481C"/>
    <w:rsid w:val="00644C2A"/>
    <w:rsid w:val="00644E02"/>
    <w:rsid w:val="00646BCA"/>
    <w:rsid w:val="00646E26"/>
    <w:rsid w:val="006471C3"/>
    <w:rsid w:val="00647E14"/>
    <w:rsid w:val="00647F32"/>
    <w:rsid w:val="006510D2"/>
    <w:rsid w:val="00652F70"/>
    <w:rsid w:val="00654B3F"/>
    <w:rsid w:val="00655BC0"/>
    <w:rsid w:val="006564AD"/>
    <w:rsid w:val="006604F7"/>
    <w:rsid w:val="00660A62"/>
    <w:rsid w:val="0066106A"/>
    <w:rsid w:val="00662711"/>
    <w:rsid w:val="00663BF9"/>
    <w:rsid w:val="00664535"/>
    <w:rsid w:val="0066511D"/>
    <w:rsid w:val="00665AA3"/>
    <w:rsid w:val="00667220"/>
    <w:rsid w:val="0067065F"/>
    <w:rsid w:val="00671632"/>
    <w:rsid w:val="00671740"/>
    <w:rsid w:val="006723B5"/>
    <w:rsid w:val="00674C80"/>
    <w:rsid w:val="00675690"/>
    <w:rsid w:val="00675E0D"/>
    <w:rsid w:val="00676183"/>
    <w:rsid w:val="006776AF"/>
    <w:rsid w:val="00677DE4"/>
    <w:rsid w:val="00680EFF"/>
    <w:rsid w:val="00684722"/>
    <w:rsid w:val="006871DB"/>
    <w:rsid w:val="006876D1"/>
    <w:rsid w:val="00687823"/>
    <w:rsid w:val="00694903"/>
    <w:rsid w:val="00696027"/>
    <w:rsid w:val="00697D38"/>
    <w:rsid w:val="006A4069"/>
    <w:rsid w:val="006A5089"/>
    <w:rsid w:val="006A5499"/>
    <w:rsid w:val="006A6497"/>
    <w:rsid w:val="006A6753"/>
    <w:rsid w:val="006A6857"/>
    <w:rsid w:val="006A693E"/>
    <w:rsid w:val="006A7801"/>
    <w:rsid w:val="006B081D"/>
    <w:rsid w:val="006B14B3"/>
    <w:rsid w:val="006B1A31"/>
    <w:rsid w:val="006B4CB5"/>
    <w:rsid w:val="006B7D16"/>
    <w:rsid w:val="006C0E91"/>
    <w:rsid w:val="006C2241"/>
    <w:rsid w:val="006C63D1"/>
    <w:rsid w:val="006C6DDD"/>
    <w:rsid w:val="006D1B89"/>
    <w:rsid w:val="006D56AB"/>
    <w:rsid w:val="006D56AF"/>
    <w:rsid w:val="006E11E6"/>
    <w:rsid w:val="006E4017"/>
    <w:rsid w:val="006E44E0"/>
    <w:rsid w:val="006E51D6"/>
    <w:rsid w:val="006E6258"/>
    <w:rsid w:val="006E6317"/>
    <w:rsid w:val="006E71A2"/>
    <w:rsid w:val="006E77F3"/>
    <w:rsid w:val="006E7A90"/>
    <w:rsid w:val="006F0A6B"/>
    <w:rsid w:val="006F51B4"/>
    <w:rsid w:val="006F5962"/>
    <w:rsid w:val="007018FA"/>
    <w:rsid w:val="0070207C"/>
    <w:rsid w:val="007031F3"/>
    <w:rsid w:val="00705D34"/>
    <w:rsid w:val="007060C8"/>
    <w:rsid w:val="00706616"/>
    <w:rsid w:val="007069B6"/>
    <w:rsid w:val="00707D0B"/>
    <w:rsid w:val="007105C9"/>
    <w:rsid w:val="0071285E"/>
    <w:rsid w:val="007132A7"/>
    <w:rsid w:val="007143A0"/>
    <w:rsid w:val="00714BC6"/>
    <w:rsid w:val="00714FE3"/>
    <w:rsid w:val="00715BEF"/>
    <w:rsid w:val="00715EAC"/>
    <w:rsid w:val="00717A72"/>
    <w:rsid w:val="00720AE2"/>
    <w:rsid w:val="00720C65"/>
    <w:rsid w:val="00723334"/>
    <w:rsid w:val="00724B7C"/>
    <w:rsid w:val="00725547"/>
    <w:rsid w:val="007269A9"/>
    <w:rsid w:val="00732995"/>
    <w:rsid w:val="0073487C"/>
    <w:rsid w:val="00734EAB"/>
    <w:rsid w:val="007367E8"/>
    <w:rsid w:val="007470AA"/>
    <w:rsid w:val="00750FEE"/>
    <w:rsid w:val="00752A0F"/>
    <w:rsid w:val="00754D9D"/>
    <w:rsid w:val="00755A2F"/>
    <w:rsid w:val="00761B35"/>
    <w:rsid w:val="00761BEF"/>
    <w:rsid w:val="007636A3"/>
    <w:rsid w:val="007659E2"/>
    <w:rsid w:val="00766885"/>
    <w:rsid w:val="00770194"/>
    <w:rsid w:val="00770846"/>
    <w:rsid w:val="00772BB7"/>
    <w:rsid w:val="0077561B"/>
    <w:rsid w:val="00775A7B"/>
    <w:rsid w:val="00781AB5"/>
    <w:rsid w:val="00783657"/>
    <w:rsid w:val="007838EA"/>
    <w:rsid w:val="0078417B"/>
    <w:rsid w:val="007844DF"/>
    <w:rsid w:val="00784955"/>
    <w:rsid w:val="00784F91"/>
    <w:rsid w:val="00785721"/>
    <w:rsid w:val="007867D0"/>
    <w:rsid w:val="007905BD"/>
    <w:rsid w:val="007954F5"/>
    <w:rsid w:val="00796491"/>
    <w:rsid w:val="007970F8"/>
    <w:rsid w:val="007978A3"/>
    <w:rsid w:val="00797B3A"/>
    <w:rsid w:val="007A3BE0"/>
    <w:rsid w:val="007A3E6A"/>
    <w:rsid w:val="007A4DC2"/>
    <w:rsid w:val="007A620C"/>
    <w:rsid w:val="007A6599"/>
    <w:rsid w:val="007B77CB"/>
    <w:rsid w:val="007C0AAC"/>
    <w:rsid w:val="007C12DA"/>
    <w:rsid w:val="007C29DC"/>
    <w:rsid w:val="007C3C7B"/>
    <w:rsid w:val="007C5094"/>
    <w:rsid w:val="007C6A7A"/>
    <w:rsid w:val="007C721D"/>
    <w:rsid w:val="007D512F"/>
    <w:rsid w:val="007D55EE"/>
    <w:rsid w:val="007D59BF"/>
    <w:rsid w:val="007D5D21"/>
    <w:rsid w:val="007E13E4"/>
    <w:rsid w:val="007E15CE"/>
    <w:rsid w:val="007E2EA8"/>
    <w:rsid w:val="007E2FB6"/>
    <w:rsid w:val="007E5A9D"/>
    <w:rsid w:val="007F0858"/>
    <w:rsid w:val="007F382A"/>
    <w:rsid w:val="007F399C"/>
    <w:rsid w:val="0080251B"/>
    <w:rsid w:val="00804499"/>
    <w:rsid w:val="00805F26"/>
    <w:rsid w:val="00806FC9"/>
    <w:rsid w:val="00807BBB"/>
    <w:rsid w:val="00817523"/>
    <w:rsid w:val="00820644"/>
    <w:rsid w:val="00823762"/>
    <w:rsid w:val="00825F4E"/>
    <w:rsid w:val="00827816"/>
    <w:rsid w:val="00830699"/>
    <w:rsid w:val="008327BC"/>
    <w:rsid w:val="0083455D"/>
    <w:rsid w:val="00835028"/>
    <w:rsid w:val="00835E10"/>
    <w:rsid w:val="00836A54"/>
    <w:rsid w:val="00837D7F"/>
    <w:rsid w:val="00840885"/>
    <w:rsid w:val="00843118"/>
    <w:rsid w:val="00845F18"/>
    <w:rsid w:val="008475DA"/>
    <w:rsid w:val="00851259"/>
    <w:rsid w:val="0085334C"/>
    <w:rsid w:val="00853826"/>
    <w:rsid w:val="00853C8A"/>
    <w:rsid w:val="00856433"/>
    <w:rsid w:val="00856B4E"/>
    <w:rsid w:val="0085777B"/>
    <w:rsid w:val="00862F88"/>
    <w:rsid w:val="0086581C"/>
    <w:rsid w:val="00867C9D"/>
    <w:rsid w:val="008738BE"/>
    <w:rsid w:val="00875307"/>
    <w:rsid w:val="00876C63"/>
    <w:rsid w:val="00877814"/>
    <w:rsid w:val="00881DA8"/>
    <w:rsid w:val="00882ED2"/>
    <w:rsid w:val="008831E3"/>
    <w:rsid w:val="00883DAD"/>
    <w:rsid w:val="0088452D"/>
    <w:rsid w:val="00884F3E"/>
    <w:rsid w:val="00885436"/>
    <w:rsid w:val="00886286"/>
    <w:rsid w:val="008869F5"/>
    <w:rsid w:val="00886D89"/>
    <w:rsid w:val="00887A11"/>
    <w:rsid w:val="008913CB"/>
    <w:rsid w:val="00892266"/>
    <w:rsid w:val="00893509"/>
    <w:rsid w:val="00893D14"/>
    <w:rsid w:val="00896715"/>
    <w:rsid w:val="00897FD1"/>
    <w:rsid w:val="008A1783"/>
    <w:rsid w:val="008A64D8"/>
    <w:rsid w:val="008A6D97"/>
    <w:rsid w:val="008B0EEB"/>
    <w:rsid w:val="008B13A0"/>
    <w:rsid w:val="008B4F4A"/>
    <w:rsid w:val="008C0589"/>
    <w:rsid w:val="008C09F8"/>
    <w:rsid w:val="008C1209"/>
    <w:rsid w:val="008D6373"/>
    <w:rsid w:val="008D709D"/>
    <w:rsid w:val="008E300A"/>
    <w:rsid w:val="008E4D74"/>
    <w:rsid w:val="008E5D5D"/>
    <w:rsid w:val="008E777F"/>
    <w:rsid w:val="008F0943"/>
    <w:rsid w:val="008F2496"/>
    <w:rsid w:val="008F3E25"/>
    <w:rsid w:val="008F5F13"/>
    <w:rsid w:val="008F6B76"/>
    <w:rsid w:val="0090060B"/>
    <w:rsid w:val="00900BAB"/>
    <w:rsid w:val="00900C31"/>
    <w:rsid w:val="00900E1B"/>
    <w:rsid w:val="00902458"/>
    <w:rsid w:val="0091267A"/>
    <w:rsid w:val="00912BEA"/>
    <w:rsid w:val="00917302"/>
    <w:rsid w:val="00925E3F"/>
    <w:rsid w:val="0092773B"/>
    <w:rsid w:val="00927A09"/>
    <w:rsid w:val="009312B8"/>
    <w:rsid w:val="00932ED2"/>
    <w:rsid w:val="0093380A"/>
    <w:rsid w:val="00934776"/>
    <w:rsid w:val="00934B70"/>
    <w:rsid w:val="00934D6C"/>
    <w:rsid w:val="00935942"/>
    <w:rsid w:val="0093644B"/>
    <w:rsid w:val="009403F4"/>
    <w:rsid w:val="00940681"/>
    <w:rsid w:val="00940696"/>
    <w:rsid w:val="00940E41"/>
    <w:rsid w:val="0094145A"/>
    <w:rsid w:val="009414B4"/>
    <w:rsid w:val="00941AE5"/>
    <w:rsid w:val="00942370"/>
    <w:rsid w:val="00942AA6"/>
    <w:rsid w:val="00943D9B"/>
    <w:rsid w:val="00951B2B"/>
    <w:rsid w:val="0095304F"/>
    <w:rsid w:val="00953CC1"/>
    <w:rsid w:val="00955776"/>
    <w:rsid w:val="00956AD9"/>
    <w:rsid w:val="009606A4"/>
    <w:rsid w:val="00960F08"/>
    <w:rsid w:val="00961D60"/>
    <w:rsid w:val="0096217F"/>
    <w:rsid w:val="00962D33"/>
    <w:rsid w:val="0096455A"/>
    <w:rsid w:val="009710C8"/>
    <w:rsid w:val="009739FF"/>
    <w:rsid w:val="0097452F"/>
    <w:rsid w:val="00974B7D"/>
    <w:rsid w:val="009776FB"/>
    <w:rsid w:val="0097791C"/>
    <w:rsid w:val="00980384"/>
    <w:rsid w:val="00980BED"/>
    <w:rsid w:val="009856F6"/>
    <w:rsid w:val="009864E4"/>
    <w:rsid w:val="00995191"/>
    <w:rsid w:val="00995D33"/>
    <w:rsid w:val="00995EBD"/>
    <w:rsid w:val="0099746A"/>
    <w:rsid w:val="00997BA2"/>
    <w:rsid w:val="00997C60"/>
    <w:rsid w:val="00997CA9"/>
    <w:rsid w:val="009A0B93"/>
    <w:rsid w:val="009A283B"/>
    <w:rsid w:val="009A2BCD"/>
    <w:rsid w:val="009A3BFC"/>
    <w:rsid w:val="009A4C74"/>
    <w:rsid w:val="009A534C"/>
    <w:rsid w:val="009A5481"/>
    <w:rsid w:val="009A61AA"/>
    <w:rsid w:val="009B195F"/>
    <w:rsid w:val="009B31A3"/>
    <w:rsid w:val="009B6F7A"/>
    <w:rsid w:val="009B7AD6"/>
    <w:rsid w:val="009B7AEE"/>
    <w:rsid w:val="009C0094"/>
    <w:rsid w:val="009C353C"/>
    <w:rsid w:val="009C6256"/>
    <w:rsid w:val="009D2A10"/>
    <w:rsid w:val="009D391A"/>
    <w:rsid w:val="009D3E4B"/>
    <w:rsid w:val="009D433D"/>
    <w:rsid w:val="009D486F"/>
    <w:rsid w:val="009D76BA"/>
    <w:rsid w:val="009E13AE"/>
    <w:rsid w:val="009E1D7A"/>
    <w:rsid w:val="009E358F"/>
    <w:rsid w:val="009E4104"/>
    <w:rsid w:val="009E4791"/>
    <w:rsid w:val="009E4E97"/>
    <w:rsid w:val="009E521D"/>
    <w:rsid w:val="009E670C"/>
    <w:rsid w:val="009F0A37"/>
    <w:rsid w:val="009F1C08"/>
    <w:rsid w:val="009F1DED"/>
    <w:rsid w:val="009F61AA"/>
    <w:rsid w:val="009F7880"/>
    <w:rsid w:val="009F7C38"/>
    <w:rsid w:val="009F7EB2"/>
    <w:rsid w:val="00A00382"/>
    <w:rsid w:val="00A0120E"/>
    <w:rsid w:val="00A01665"/>
    <w:rsid w:val="00A02507"/>
    <w:rsid w:val="00A02A1E"/>
    <w:rsid w:val="00A036FA"/>
    <w:rsid w:val="00A10680"/>
    <w:rsid w:val="00A10981"/>
    <w:rsid w:val="00A10A75"/>
    <w:rsid w:val="00A11664"/>
    <w:rsid w:val="00A1502D"/>
    <w:rsid w:val="00A15BB1"/>
    <w:rsid w:val="00A15E34"/>
    <w:rsid w:val="00A16E63"/>
    <w:rsid w:val="00A174E6"/>
    <w:rsid w:val="00A2147A"/>
    <w:rsid w:val="00A23210"/>
    <w:rsid w:val="00A233DF"/>
    <w:rsid w:val="00A248AC"/>
    <w:rsid w:val="00A248FC"/>
    <w:rsid w:val="00A250BF"/>
    <w:rsid w:val="00A25580"/>
    <w:rsid w:val="00A3068E"/>
    <w:rsid w:val="00A32FCA"/>
    <w:rsid w:val="00A3782D"/>
    <w:rsid w:val="00A40EE3"/>
    <w:rsid w:val="00A40F6A"/>
    <w:rsid w:val="00A411B4"/>
    <w:rsid w:val="00A4122B"/>
    <w:rsid w:val="00A42026"/>
    <w:rsid w:val="00A428B0"/>
    <w:rsid w:val="00A46B3E"/>
    <w:rsid w:val="00A52BE3"/>
    <w:rsid w:val="00A54079"/>
    <w:rsid w:val="00A640EA"/>
    <w:rsid w:val="00A66737"/>
    <w:rsid w:val="00A67DD2"/>
    <w:rsid w:val="00A72148"/>
    <w:rsid w:val="00A72B83"/>
    <w:rsid w:val="00A72F52"/>
    <w:rsid w:val="00A74DEE"/>
    <w:rsid w:val="00A84E83"/>
    <w:rsid w:val="00A85E69"/>
    <w:rsid w:val="00A86B4E"/>
    <w:rsid w:val="00A86C4B"/>
    <w:rsid w:val="00A87348"/>
    <w:rsid w:val="00A92176"/>
    <w:rsid w:val="00A93D2C"/>
    <w:rsid w:val="00A95B9F"/>
    <w:rsid w:val="00A95C9B"/>
    <w:rsid w:val="00A96B30"/>
    <w:rsid w:val="00AA069B"/>
    <w:rsid w:val="00AA19AF"/>
    <w:rsid w:val="00AA3DCA"/>
    <w:rsid w:val="00AA49B0"/>
    <w:rsid w:val="00AB08BA"/>
    <w:rsid w:val="00AB0E52"/>
    <w:rsid w:val="00AB16C7"/>
    <w:rsid w:val="00AB248A"/>
    <w:rsid w:val="00AB271A"/>
    <w:rsid w:val="00AC1761"/>
    <w:rsid w:val="00AC1AEA"/>
    <w:rsid w:val="00AC21B4"/>
    <w:rsid w:val="00AC6E96"/>
    <w:rsid w:val="00AC72FE"/>
    <w:rsid w:val="00AD1B5E"/>
    <w:rsid w:val="00AD2779"/>
    <w:rsid w:val="00AD2CEE"/>
    <w:rsid w:val="00AD4AFD"/>
    <w:rsid w:val="00AD5076"/>
    <w:rsid w:val="00AD6A4C"/>
    <w:rsid w:val="00AD7BDA"/>
    <w:rsid w:val="00AD7D1A"/>
    <w:rsid w:val="00AE060C"/>
    <w:rsid w:val="00AE063D"/>
    <w:rsid w:val="00AE0CBB"/>
    <w:rsid w:val="00AE4862"/>
    <w:rsid w:val="00AF0049"/>
    <w:rsid w:val="00AF0D4B"/>
    <w:rsid w:val="00AF4164"/>
    <w:rsid w:val="00AF5573"/>
    <w:rsid w:val="00B03487"/>
    <w:rsid w:val="00B03534"/>
    <w:rsid w:val="00B03E0C"/>
    <w:rsid w:val="00B04F10"/>
    <w:rsid w:val="00B05244"/>
    <w:rsid w:val="00B05C15"/>
    <w:rsid w:val="00B0642D"/>
    <w:rsid w:val="00B10554"/>
    <w:rsid w:val="00B114DA"/>
    <w:rsid w:val="00B12A6A"/>
    <w:rsid w:val="00B1531B"/>
    <w:rsid w:val="00B1609A"/>
    <w:rsid w:val="00B20E11"/>
    <w:rsid w:val="00B21B7F"/>
    <w:rsid w:val="00B221D2"/>
    <w:rsid w:val="00B24E0D"/>
    <w:rsid w:val="00B25184"/>
    <w:rsid w:val="00B2788D"/>
    <w:rsid w:val="00B32143"/>
    <w:rsid w:val="00B32975"/>
    <w:rsid w:val="00B32B11"/>
    <w:rsid w:val="00B33235"/>
    <w:rsid w:val="00B33D30"/>
    <w:rsid w:val="00B35611"/>
    <w:rsid w:val="00B35869"/>
    <w:rsid w:val="00B36DE6"/>
    <w:rsid w:val="00B406AE"/>
    <w:rsid w:val="00B41213"/>
    <w:rsid w:val="00B42FA9"/>
    <w:rsid w:val="00B4325B"/>
    <w:rsid w:val="00B45F92"/>
    <w:rsid w:val="00B47615"/>
    <w:rsid w:val="00B517E8"/>
    <w:rsid w:val="00B55884"/>
    <w:rsid w:val="00B57489"/>
    <w:rsid w:val="00B57611"/>
    <w:rsid w:val="00B60825"/>
    <w:rsid w:val="00B638C3"/>
    <w:rsid w:val="00B66CAD"/>
    <w:rsid w:val="00B7322F"/>
    <w:rsid w:val="00B7460D"/>
    <w:rsid w:val="00B751FD"/>
    <w:rsid w:val="00B75951"/>
    <w:rsid w:val="00B7644A"/>
    <w:rsid w:val="00B80D88"/>
    <w:rsid w:val="00B821AD"/>
    <w:rsid w:val="00B83F0A"/>
    <w:rsid w:val="00B84B76"/>
    <w:rsid w:val="00B850A9"/>
    <w:rsid w:val="00B86334"/>
    <w:rsid w:val="00B86BC0"/>
    <w:rsid w:val="00B902B5"/>
    <w:rsid w:val="00B941A9"/>
    <w:rsid w:val="00B950D5"/>
    <w:rsid w:val="00B96668"/>
    <w:rsid w:val="00BA0D1E"/>
    <w:rsid w:val="00BA14E1"/>
    <w:rsid w:val="00BA2878"/>
    <w:rsid w:val="00BA3457"/>
    <w:rsid w:val="00BA34C1"/>
    <w:rsid w:val="00BA608C"/>
    <w:rsid w:val="00BB483F"/>
    <w:rsid w:val="00BB4858"/>
    <w:rsid w:val="00BB5151"/>
    <w:rsid w:val="00BB578C"/>
    <w:rsid w:val="00BB5C92"/>
    <w:rsid w:val="00BB7229"/>
    <w:rsid w:val="00BC0363"/>
    <w:rsid w:val="00BC0B22"/>
    <w:rsid w:val="00BC1677"/>
    <w:rsid w:val="00BC2B28"/>
    <w:rsid w:val="00BC3F9F"/>
    <w:rsid w:val="00BC6F4D"/>
    <w:rsid w:val="00BD1AFB"/>
    <w:rsid w:val="00BD226F"/>
    <w:rsid w:val="00BD3C81"/>
    <w:rsid w:val="00BD4A03"/>
    <w:rsid w:val="00BE0E82"/>
    <w:rsid w:val="00BE2546"/>
    <w:rsid w:val="00BE2AFB"/>
    <w:rsid w:val="00BE5CC8"/>
    <w:rsid w:val="00BF20C4"/>
    <w:rsid w:val="00BF22E5"/>
    <w:rsid w:val="00BF411B"/>
    <w:rsid w:val="00BF55D0"/>
    <w:rsid w:val="00BF5622"/>
    <w:rsid w:val="00BF75EE"/>
    <w:rsid w:val="00C02A8B"/>
    <w:rsid w:val="00C02C1C"/>
    <w:rsid w:val="00C030F4"/>
    <w:rsid w:val="00C03734"/>
    <w:rsid w:val="00C055B8"/>
    <w:rsid w:val="00C07EAB"/>
    <w:rsid w:val="00C101F1"/>
    <w:rsid w:val="00C11408"/>
    <w:rsid w:val="00C11D6F"/>
    <w:rsid w:val="00C12A43"/>
    <w:rsid w:val="00C13CC9"/>
    <w:rsid w:val="00C1425C"/>
    <w:rsid w:val="00C14529"/>
    <w:rsid w:val="00C14C4E"/>
    <w:rsid w:val="00C15249"/>
    <w:rsid w:val="00C159F7"/>
    <w:rsid w:val="00C17754"/>
    <w:rsid w:val="00C20E2B"/>
    <w:rsid w:val="00C21F8D"/>
    <w:rsid w:val="00C23B8B"/>
    <w:rsid w:val="00C25DBA"/>
    <w:rsid w:val="00C26F22"/>
    <w:rsid w:val="00C27461"/>
    <w:rsid w:val="00C277A2"/>
    <w:rsid w:val="00C2799A"/>
    <w:rsid w:val="00C30AE1"/>
    <w:rsid w:val="00C310D5"/>
    <w:rsid w:val="00C31B9B"/>
    <w:rsid w:val="00C3557D"/>
    <w:rsid w:val="00C3776A"/>
    <w:rsid w:val="00C37937"/>
    <w:rsid w:val="00C379EE"/>
    <w:rsid w:val="00C37AB7"/>
    <w:rsid w:val="00C403E4"/>
    <w:rsid w:val="00C41CB4"/>
    <w:rsid w:val="00C41F06"/>
    <w:rsid w:val="00C429BF"/>
    <w:rsid w:val="00C43FB3"/>
    <w:rsid w:val="00C4699B"/>
    <w:rsid w:val="00C47147"/>
    <w:rsid w:val="00C47BFF"/>
    <w:rsid w:val="00C51060"/>
    <w:rsid w:val="00C51B59"/>
    <w:rsid w:val="00C526A7"/>
    <w:rsid w:val="00C5612E"/>
    <w:rsid w:val="00C5781A"/>
    <w:rsid w:val="00C60183"/>
    <w:rsid w:val="00C6030D"/>
    <w:rsid w:val="00C61F50"/>
    <w:rsid w:val="00C639B0"/>
    <w:rsid w:val="00C65FBB"/>
    <w:rsid w:val="00C6622F"/>
    <w:rsid w:val="00C6797A"/>
    <w:rsid w:val="00C70DB6"/>
    <w:rsid w:val="00C86BCF"/>
    <w:rsid w:val="00C86E4E"/>
    <w:rsid w:val="00C874FB"/>
    <w:rsid w:val="00C9053B"/>
    <w:rsid w:val="00C90831"/>
    <w:rsid w:val="00C92497"/>
    <w:rsid w:val="00C935AC"/>
    <w:rsid w:val="00C95F7B"/>
    <w:rsid w:val="00C96B81"/>
    <w:rsid w:val="00C97C9D"/>
    <w:rsid w:val="00CA59B1"/>
    <w:rsid w:val="00CB3B43"/>
    <w:rsid w:val="00CB4621"/>
    <w:rsid w:val="00CB495F"/>
    <w:rsid w:val="00CB54D4"/>
    <w:rsid w:val="00CB655D"/>
    <w:rsid w:val="00CB725F"/>
    <w:rsid w:val="00CB79F7"/>
    <w:rsid w:val="00CC2328"/>
    <w:rsid w:val="00CC54BD"/>
    <w:rsid w:val="00CC7827"/>
    <w:rsid w:val="00CD02BD"/>
    <w:rsid w:val="00CD227C"/>
    <w:rsid w:val="00CD454F"/>
    <w:rsid w:val="00CD5297"/>
    <w:rsid w:val="00CD7727"/>
    <w:rsid w:val="00CD7F84"/>
    <w:rsid w:val="00CE249F"/>
    <w:rsid w:val="00CE30EF"/>
    <w:rsid w:val="00CE358F"/>
    <w:rsid w:val="00CE6C13"/>
    <w:rsid w:val="00CF0EF1"/>
    <w:rsid w:val="00CF3764"/>
    <w:rsid w:val="00CF4A56"/>
    <w:rsid w:val="00CF4DED"/>
    <w:rsid w:val="00CF5252"/>
    <w:rsid w:val="00D02294"/>
    <w:rsid w:val="00D03672"/>
    <w:rsid w:val="00D038D9"/>
    <w:rsid w:val="00D04269"/>
    <w:rsid w:val="00D05C70"/>
    <w:rsid w:val="00D10C69"/>
    <w:rsid w:val="00D11F25"/>
    <w:rsid w:val="00D14A3F"/>
    <w:rsid w:val="00D16CB3"/>
    <w:rsid w:val="00D332E2"/>
    <w:rsid w:val="00D333F5"/>
    <w:rsid w:val="00D35311"/>
    <w:rsid w:val="00D35BE0"/>
    <w:rsid w:val="00D40D83"/>
    <w:rsid w:val="00D445C6"/>
    <w:rsid w:val="00D4720D"/>
    <w:rsid w:val="00D553B8"/>
    <w:rsid w:val="00D55812"/>
    <w:rsid w:val="00D60358"/>
    <w:rsid w:val="00D63382"/>
    <w:rsid w:val="00D67B0C"/>
    <w:rsid w:val="00D71C9C"/>
    <w:rsid w:val="00D734E4"/>
    <w:rsid w:val="00D73958"/>
    <w:rsid w:val="00D754EC"/>
    <w:rsid w:val="00D756DC"/>
    <w:rsid w:val="00D81CF9"/>
    <w:rsid w:val="00D8296F"/>
    <w:rsid w:val="00D83744"/>
    <w:rsid w:val="00D85572"/>
    <w:rsid w:val="00D86C6B"/>
    <w:rsid w:val="00D87283"/>
    <w:rsid w:val="00D90C82"/>
    <w:rsid w:val="00D93E9D"/>
    <w:rsid w:val="00D94951"/>
    <w:rsid w:val="00D95727"/>
    <w:rsid w:val="00D95E42"/>
    <w:rsid w:val="00D97839"/>
    <w:rsid w:val="00DA0A1D"/>
    <w:rsid w:val="00DA15EC"/>
    <w:rsid w:val="00DA1E65"/>
    <w:rsid w:val="00DA29A2"/>
    <w:rsid w:val="00DA4847"/>
    <w:rsid w:val="00DA6DB3"/>
    <w:rsid w:val="00DB15C1"/>
    <w:rsid w:val="00DB174D"/>
    <w:rsid w:val="00DB62F7"/>
    <w:rsid w:val="00DB6CF9"/>
    <w:rsid w:val="00DB6E07"/>
    <w:rsid w:val="00DB6E45"/>
    <w:rsid w:val="00DC483D"/>
    <w:rsid w:val="00DC5144"/>
    <w:rsid w:val="00DC68D9"/>
    <w:rsid w:val="00DD169C"/>
    <w:rsid w:val="00DD2E03"/>
    <w:rsid w:val="00DD2F67"/>
    <w:rsid w:val="00DD4080"/>
    <w:rsid w:val="00DD498A"/>
    <w:rsid w:val="00DD5AA4"/>
    <w:rsid w:val="00DE18BA"/>
    <w:rsid w:val="00DE2A7A"/>
    <w:rsid w:val="00DE3284"/>
    <w:rsid w:val="00DE3945"/>
    <w:rsid w:val="00DE5B53"/>
    <w:rsid w:val="00DE7AC0"/>
    <w:rsid w:val="00DF117B"/>
    <w:rsid w:val="00DF1281"/>
    <w:rsid w:val="00DF3F51"/>
    <w:rsid w:val="00DF5556"/>
    <w:rsid w:val="00E01EFD"/>
    <w:rsid w:val="00E03D1C"/>
    <w:rsid w:val="00E04143"/>
    <w:rsid w:val="00E060D6"/>
    <w:rsid w:val="00E066C0"/>
    <w:rsid w:val="00E07E6F"/>
    <w:rsid w:val="00E146B1"/>
    <w:rsid w:val="00E17F3C"/>
    <w:rsid w:val="00E21FEE"/>
    <w:rsid w:val="00E23658"/>
    <w:rsid w:val="00E23CFA"/>
    <w:rsid w:val="00E24533"/>
    <w:rsid w:val="00E25357"/>
    <w:rsid w:val="00E25D1E"/>
    <w:rsid w:val="00E2794B"/>
    <w:rsid w:val="00E27F8E"/>
    <w:rsid w:val="00E31584"/>
    <w:rsid w:val="00E31672"/>
    <w:rsid w:val="00E326AC"/>
    <w:rsid w:val="00E32F56"/>
    <w:rsid w:val="00E35284"/>
    <w:rsid w:val="00E35375"/>
    <w:rsid w:val="00E35AEF"/>
    <w:rsid w:val="00E413CA"/>
    <w:rsid w:val="00E419D4"/>
    <w:rsid w:val="00E471C8"/>
    <w:rsid w:val="00E51067"/>
    <w:rsid w:val="00E52701"/>
    <w:rsid w:val="00E53FC8"/>
    <w:rsid w:val="00E5600D"/>
    <w:rsid w:val="00E57147"/>
    <w:rsid w:val="00E60FFA"/>
    <w:rsid w:val="00E62206"/>
    <w:rsid w:val="00E62E1F"/>
    <w:rsid w:val="00E638C4"/>
    <w:rsid w:val="00E640ED"/>
    <w:rsid w:val="00E6633E"/>
    <w:rsid w:val="00E669DA"/>
    <w:rsid w:val="00E677D3"/>
    <w:rsid w:val="00E71EC0"/>
    <w:rsid w:val="00E72F9B"/>
    <w:rsid w:val="00E74CB1"/>
    <w:rsid w:val="00E75C09"/>
    <w:rsid w:val="00E76252"/>
    <w:rsid w:val="00E775AD"/>
    <w:rsid w:val="00E8157B"/>
    <w:rsid w:val="00E8228C"/>
    <w:rsid w:val="00E846F8"/>
    <w:rsid w:val="00E86121"/>
    <w:rsid w:val="00E8682B"/>
    <w:rsid w:val="00E86FEB"/>
    <w:rsid w:val="00E9153B"/>
    <w:rsid w:val="00E93B66"/>
    <w:rsid w:val="00E9579B"/>
    <w:rsid w:val="00E964C1"/>
    <w:rsid w:val="00EA2454"/>
    <w:rsid w:val="00EA3676"/>
    <w:rsid w:val="00EA5457"/>
    <w:rsid w:val="00EB2A3F"/>
    <w:rsid w:val="00EB3C2A"/>
    <w:rsid w:val="00EB6CD0"/>
    <w:rsid w:val="00EB7435"/>
    <w:rsid w:val="00EC0284"/>
    <w:rsid w:val="00EC276C"/>
    <w:rsid w:val="00EC339A"/>
    <w:rsid w:val="00EC4F20"/>
    <w:rsid w:val="00EC5A17"/>
    <w:rsid w:val="00EC7EEA"/>
    <w:rsid w:val="00ED182B"/>
    <w:rsid w:val="00ED239B"/>
    <w:rsid w:val="00ED28C8"/>
    <w:rsid w:val="00ED4D75"/>
    <w:rsid w:val="00ED5C55"/>
    <w:rsid w:val="00ED6DDE"/>
    <w:rsid w:val="00EE0A1F"/>
    <w:rsid w:val="00EE20B1"/>
    <w:rsid w:val="00EE296D"/>
    <w:rsid w:val="00EE3050"/>
    <w:rsid w:val="00EE46DF"/>
    <w:rsid w:val="00EE586D"/>
    <w:rsid w:val="00EF0827"/>
    <w:rsid w:val="00EF2492"/>
    <w:rsid w:val="00EF489A"/>
    <w:rsid w:val="00F02B47"/>
    <w:rsid w:val="00F04027"/>
    <w:rsid w:val="00F054E0"/>
    <w:rsid w:val="00F1284B"/>
    <w:rsid w:val="00F12B2B"/>
    <w:rsid w:val="00F14853"/>
    <w:rsid w:val="00F14925"/>
    <w:rsid w:val="00F15E9B"/>
    <w:rsid w:val="00F211F1"/>
    <w:rsid w:val="00F33F9E"/>
    <w:rsid w:val="00F34228"/>
    <w:rsid w:val="00F346D4"/>
    <w:rsid w:val="00F37921"/>
    <w:rsid w:val="00F41546"/>
    <w:rsid w:val="00F43D1E"/>
    <w:rsid w:val="00F45440"/>
    <w:rsid w:val="00F45732"/>
    <w:rsid w:val="00F47816"/>
    <w:rsid w:val="00F479E3"/>
    <w:rsid w:val="00F502B8"/>
    <w:rsid w:val="00F50484"/>
    <w:rsid w:val="00F51098"/>
    <w:rsid w:val="00F529F1"/>
    <w:rsid w:val="00F532D1"/>
    <w:rsid w:val="00F53D26"/>
    <w:rsid w:val="00F55C03"/>
    <w:rsid w:val="00F61C82"/>
    <w:rsid w:val="00F63FA0"/>
    <w:rsid w:val="00F67240"/>
    <w:rsid w:val="00F70330"/>
    <w:rsid w:val="00F70C14"/>
    <w:rsid w:val="00F71C8E"/>
    <w:rsid w:val="00F74E21"/>
    <w:rsid w:val="00F77A10"/>
    <w:rsid w:val="00F8110A"/>
    <w:rsid w:val="00F8190A"/>
    <w:rsid w:val="00F83857"/>
    <w:rsid w:val="00F84B37"/>
    <w:rsid w:val="00F84DA9"/>
    <w:rsid w:val="00F84E5F"/>
    <w:rsid w:val="00F8580A"/>
    <w:rsid w:val="00F86C29"/>
    <w:rsid w:val="00F873BC"/>
    <w:rsid w:val="00F909D8"/>
    <w:rsid w:val="00F90D71"/>
    <w:rsid w:val="00F910AC"/>
    <w:rsid w:val="00F960F5"/>
    <w:rsid w:val="00F97256"/>
    <w:rsid w:val="00F973FC"/>
    <w:rsid w:val="00FA2010"/>
    <w:rsid w:val="00FA21CF"/>
    <w:rsid w:val="00FA5AA0"/>
    <w:rsid w:val="00FB0625"/>
    <w:rsid w:val="00FB2765"/>
    <w:rsid w:val="00FB2CCD"/>
    <w:rsid w:val="00FB31C4"/>
    <w:rsid w:val="00FB48C6"/>
    <w:rsid w:val="00FB5C1C"/>
    <w:rsid w:val="00FC0D35"/>
    <w:rsid w:val="00FC615B"/>
    <w:rsid w:val="00FC72F3"/>
    <w:rsid w:val="00FD12FE"/>
    <w:rsid w:val="00FD3FF9"/>
    <w:rsid w:val="00FD4715"/>
    <w:rsid w:val="00FD5A26"/>
    <w:rsid w:val="00FD6B8C"/>
    <w:rsid w:val="00FE0D3F"/>
    <w:rsid w:val="00FE2E4F"/>
    <w:rsid w:val="00FE68EF"/>
    <w:rsid w:val="00FE74AD"/>
    <w:rsid w:val="00FE7695"/>
    <w:rsid w:val="00FF1600"/>
    <w:rsid w:val="00FF365F"/>
    <w:rsid w:val="00FF480F"/>
    <w:rsid w:val="00FF51C9"/>
    <w:rsid w:val="00FF6697"/>
    <w:rsid w:val="00FF716D"/>
    <w:rsid w:val="00FF78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ADAD507"/>
  <w15:docId w15:val="{3043FAE2-45A4-4E90-8833-99FC443E4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eastAsia="en-US"/>
    </w:rPr>
  </w:style>
  <w:style w:type="paragraph" w:styleId="Heading1">
    <w:name w:val="heading 1"/>
    <w:basedOn w:val="Normal"/>
    <w:next w:val="Normal"/>
    <w:qFormat/>
    <w:pPr>
      <w:keepNext/>
      <w:outlineLvl w:val="0"/>
    </w:pPr>
    <w:rPr>
      <w:b/>
      <w:sz w:val="28"/>
      <w:lang w:val="en-US"/>
    </w:rPr>
  </w:style>
  <w:style w:type="paragraph" w:styleId="Heading2">
    <w:name w:val="heading 2"/>
    <w:basedOn w:val="Normal"/>
    <w:next w:val="Normal"/>
    <w:qFormat/>
    <w:pPr>
      <w:keepNext/>
      <w:outlineLvl w:val="1"/>
    </w:pPr>
    <w:rPr>
      <w:b/>
      <w:lang w:val="en-US"/>
    </w:rPr>
  </w:style>
  <w:style w:type="paragraph" w:styleId="Heading3">
    <w:name w:val="heading 3"/>
    <w:basedOn w:val="Normal"/>
    <w:next w:val="Normal"/>
    <w:qFormat/>
    <w:pPr>
      <w:keepNext/>
      <w:keepLines/>
      <w:spacing w:after="120"/>
      <w:jc w:val="both"/>
      <w:outlineLvl w:val="2"/>
    </w:pPr>
    <w:rPr>
      <w:b/>
      <w:lang w:val="en-US"/>
    </w:rPr>
  </w:style>
  <w:style w:type="paragraph" w:styleId="Heading4">
    <w:name w:val="heading 4"/>
    <w:basedOn w:val="Normal"/>
    <w:next w:val="Normal"/>
    <w:qFormat/>
    <w:pPr>
      <w:keepNext/>
      <w:keepLines/>
      <w:ind w:left="425"/>
      <w:jc w:val="both"/>
      <w:outlineLvl w:val="3"/>
    </w:pPr>
    <w:rPr>
      <w:b/>
      <w:lang w:val="en-US"/>
    </w:rPr>
  </w:style>
  <w:style w:type="paragraph" w:styleId="Heading5">
    <w:name w:val="heading 5"/>
    <w:basedOn w:val="Normal"/>
    <w:next w:val="Normal"/>
    <w:qFormat/>
    <w:pPr>
      <w:keepNext/>
      <w:ind w:left="425"/>
      <w:outlineLvl w:val="4"/>
    </w:pPr>
    <w:rPr>
      <w:b/>
      <w:lang w:val="en-US"/>
    </w:rPr>
  </w:style>
  <w:style w:type="paragraph" w:styleId="Heading6">
    <w:name w:val="heading 6"/>
    <w:basedOn w:val="Normal"/>
    <w:next w:val="Normal"/>
    <w:qFormat/>
    <w:pPr>
      <w:keepNext/>
      <w:outlineLvl w:val="5"/>
    </w:pPr>
    <w:rPr>
      <w:rFonts w:ascii="Arial" w:hAnsi="Arial"/>
      <w:b/>
    </w:rPr>
  </w:style>
  <w:style w:type="paragraph" w:styleId="Heading7">
    <w:name w:val="heading 7"/>
    <w:basedOn w:val="Normal"/>
    <w:next w:val="Normal"/>
    <w:qFormat/>
    <w:pPr>
      <w:keepNext/>
      <w:spacing w:after="240"/>
      <w:outlineLvl w:val="6"/>
    </w:pPr>
  </w:style>
  <w:style w:type="paragraph" w:styleId="Heading8">
    <w:name w:val="heading 8"/>
    <w:basedOn w:val="Normal"/>
    <w:next w:val="Normal"/>
    <w:qFormat/>
    <w:pPr>
      <w:keepNext/>
      <w:outlineLvl w:val="7"/>
    </w:pPr>
    <w:rPr>
      <w:rFonts w:ascii="Arial" w:hAnsi="Arial"/>
      <w:b/>
      <w:sz w:val="20"/>
    </w:rPr>
  </w:style>
  <w:style w:type="paragraph" w:styleId="Heading9">
    <w:name w:val="heading 9"/>
    <w:basedOn w:val="Normal"/>
    <w:next w:val="Normal"/>
    <w:qFormat/>
    <w:pPr>
      <w:keepNext/>
      <w:jc w:val="center"/>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lang w:val="en-US"/>
    </w:rPr>
  </w:style>
  <w:style w:type="paragraph" w:styleId="BodyText2">
    <w:name w:val="Body Text 2"/>
    <w:basedOn w:val="Normal"/>
    <w:pPr>
      <w:spacing w:after="120"/>
      <w:ind w:right="-366"/>
    </w:pPr>
    <w:rPr>
      <w:lang w:val="en-US"/>
    </w:rPr>
  </w:style>
  <w:style w:type="paragraph" w:styleId="Header">
    <w:name w:val="header"/>
    <w:basedOn w:val="Normal"/>
    <w:link w:val="HeaderChar"/>
    <w:uiPriority w:val="99"/>
    <w:pPr>
      <w:tabs>
        <w:tab w:val="center" w:pos="4153"/>
        <w:tab w:val="right" w:pos="8306"/>
      </w:tabs>
    </w:pPr>
    <w:rPr>
      <w:lang w:val="x-none"/>
    </w:rPr>
  </w:style>
  <w:style w:type="paragraph" w:styleId="Footer">
    <w:name w:val="footer"/>
    <w:basedOn w:val="Normal"/>
    <w:pPr>
      <w:tabs>
        <w:tab w:val="center" w:pos="4153"/>
        <w:tab w:val="right" w:pos="8306"/>
      </w:tabs>
    </w:p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customStyle="1" w:styleId="DETRLevel1">
    <w:name w:val="DETR Level 1"/>
    <w:basedOn w:val="ListNumber"/>
    <w:pPr>
      <w:tabs>
        <w:tab w:val="clear" w:pos="360"/>
        <w:tab w:val="left" w:pos="-720"/>
      </w:tabs>
      <w:suppressAutoHyphens/>
      <w:jc w:val="both"/>
    </w:pPr>
    <w:rPr>
      <w:spacing w:val="-2"/>
    </w:rPr>
  </w:style>
  <w:style w:type="paragraph" w:styleId="ListNumber">
    <w:name w:val="List Number"/>
    <w:basedOn w:val="Normal"/>
    <w:pPr>
      <w:numPr>
        <w:numId w:val="1"/>
      </w:numPr>
    </w:pPr>
  </w:style>
  <w:style w:type="paragraph" w:styleId="BodyTextIndent">
    <w:name w:val="Body Text Indent"/>
    <w:basedOn w:val="Normal"/>
    <w:pPr>
      <w:spacing w:before="100" w:after="100"/>
      <w:ind w:left="720" w:hanging="720"/>
      <w:jc w:val="both"/>
    </w:pPr>
    <w:rPr>
      <w:rFonts w:ascii="Arial" w:hAnsi="Arial"/>
      <w:sz w:val="20"/>
    </w:rPr>
  </w:style>
  <w:style w:type="paragraph" w:styleId="BodyText3">
    <w:name w:val="Body Text 3"/>
    <w:basedOn w:val="Normal"/>
    <w:rPr>
      <w:rFonts w:ascii="Arial" w:hAnsi="Arial"/>
      <w:sz w:val="20"/>
    </w:rPr>
  </w:style>
  <w:style w:type="paragraph" w:customStyle="1" w:styleId="AgencyStdParagraph">
    <w:name w:val="Agency Std Paragraph"/>
    <w:autoRedefine/>
    <w:pPr>
      <w:jc w:val="both"/>
    </w:pPr>
    <w:rPr>
      <w:rFonts w:ascii="Arial" w:hAnsi="Arial"/>
      <w:b/>
      <w:sz w:val="24"/>
      <w:lang w:eastAsia="en-US"/>
    </w:rPr>
  </w:style>
  <w:style w:type="character" w:styleId="Hyperlink">
    <w:name w:val="Hyperlink"/>
    <w:rPr>
      <w:color w:val="0000FF"/>
      <w:u w:val="single"/>
    </w:rPr>
  </w:style>
  <w:style w:type="paragraph" w:styleId="E-mailSignature">
    <w:name w:val="E-mail Signature"/>
    <w:basedOn w:val="Normal"/>
  </w:style>
  <w:style w:type="paragraph" w:styleId="NormalWeb">
    <w:name w:val="Normal (Web)"/>
    <w:basedOn w:val="Normal"/>
    <w:uiPriority w:val="99"/>
    <w:pPr>
      <w:spacing w:before="100" w:after="100"/>
    </w:pPr>
    <w:rPr>
      <w:rFonts w:ascii="Arial Unicode MS" w:eastAsia="Arial Unicode MS" w:hAnsi="Arial Unicode MS"/>
    </w:rPr>
  </w:style>
  <w:style w:type="character" w:styleId="PageNumber">
    <w:name w:val="page number"/>
    <w:rPr>
      <w:rFonts w:ascii="Foundry Form Sans" w:hAnsi="Foundry Form Sans"/>
    </w:rPr>
  </w:style>
  <w:style w:type="paragraph" w:styleId="BodyTextIndent2">
    <w:name w:val="Body Text Indent 2"/>
    <w:basedOn w:val="Normal"/>
    <w:pPr>
      <w:spacing w:after="120"/>
      <w:ind w:left="360"/>
    </w:pPr>
    <w:rPr>
      <w:sz w:val="22"/>
    </w:rPr>
  </w:style>
  <w:style w:type="paragraph" w:styleId="Title">
    <w:name w:val="Title"/>
    <w:basedOn w:val="Normal"/>
    <w:qFormat/>
    <w:pPr>
      <w:jc w:val="center"/>
    </w:pPr>
    <w:rPr>
      <w:rFonts w:ascii="Arial" w:hAnsi="Arial"/>
      <w:b/>
      <w:sz w:val="28"/>
    </w:rPr>
  </w:style>
  <w:style w:type="paragraph" w:styleId="BodyTextIndent3">
    <w:name w:val="Body Text Indent 3"/>
    <w:basedOn w:val="Normal"/>
    <w:pPr>
      <w:spacing w:after="240"/>
      <w:ind w:left="425"/>
      <w:jc w:val="both"/>
    </w:pPr>
  </w:style>
  <w:style w:type="paragraph" w:styleId="PlainText">
    <w:name w:val="Plain Text"/>
    <w:basedOn w:val="Normal"/>
    <w:rPr>
      <w:rFonts w:ascii="Courier New" w:hAnsi="Courier New"/>
      <w:sz w:val="20"/>
      <w:lang w:val="en-US"/>
    </w:rPr>
  </w:style>
  <w:style w:type="paragraph" w:customStyle="1" w:styleId="algHeading2">
    <w:name w:val="alg_Heading2"/>
    <w:basedOn w:val="Normal"/>
    <w:autoRedefine/>
    <w:pPr>
      <w:ind w:left="-108" w:right="-108"/>
    </w:pPr>
    <w:rPr>
      <w:b/>
      <w:noProof/>
      <w:sz w:val="36"/>
    </w:rPr>
  </w:style>
  <w:style w:type="paragraph" w:customStyle="1" w:styleId="Spacer">
    <w:name w:val="Spacer"/>
    <w:basedOn w:val="Header"/>
    <w:pPr>
      <w:tabs>
        <w:tab w:val="clear" w:pos="4153"/>
        <w:tab w:val="clear" w:pos="8306"/>
      </w:tabs>
    </w:pPr>
    <w:rPr>
      <w:rFonts w:ascii="Officina Sans ITC TT" w:hAnsi="Officina Sans ITC TT"/>
      <w:sz w:val="12"/>
    </w:rPr>
  </w:style>
  <w:style w:type="paragraph" w:customStyle="1" w:styleId="algHeading1">
    <w:name w:val="alg_Heading1"/>
    <w:basedOn w:val="Normal"/>
    <w:pPr>
      <w:spacing w:before="120" w:after="120"/>
      <w:ind w:left="-108"/>
    </w:pPr>
    <w:rPr>
      <w:rFonts w:ascii="Officina Sans ITC TT" w:hAnsi="Officina Sans ITC TT"/>
      <w:sz w:val="48"/>
    </w:rPr>
  </w:style>
  <w:style w:type="paragraph" w:customStyle="1" w:styleId="algFormBold">
    <w:name w:val="alg_FormBold"/>
    <w:basedOn w:val="algForm"/>
    <w:pPr>
      <w:ind w:left="-108"/>
    </w:pPr>
    <w:rPr>
      <w:b/>
    </w:rPr>
  </w:style>
  <w:style w:type="paragraph" w:customStyle="1" w:styleId="algForm">
    <w:name w:val="alg_Form"/>
    <w:basedOn w:val="Normal"/>
    <w:pPr>
      <w:spacing w:before="120" w:after="120"/>
    </w:pPr>
    <w:rPr>
      <w:rFonts w:ascii="Officina Sans ITC TT" w:hAnsi="Officina Sans ITC TT"/>
    </w:rPr>
  </w:style>
  <w:style w:type="paragraph" w:customStyle="1" w:styleId="N5">
    <w:name w:val="N5"/>
    <w:basedOn w:val="N4"/>
    <w:pPr>
      <w:numPr>
        <w:ilvl w:val="0"/>
        <w:numId w:val="0"/>
      </w:numPr>
      <w:tabs>
        <w:tab w:val="num" w:pos="360"/>
        <w:tab w:val="num" w:pos="3600"/>
      </w:tabs>
      <w:ind w:left="3600" w:hanging="360"/>
    </w:pPr>
  </w:style>
  <w:style w:type="paragraph" w:customStyle="1" w:styleId="N4">
    <w:name w:val="N4"/>
    <w:basedOn w:val="N3"/>
    <w:pPr>
      <w:numPr>
        <w:ilvl w:val="3"/>
      </w:numPr>
      <w:tabs>
        <w:tab w:val="clear" w:pos="1134"/>
        <w:tab w:val="num" w:pos="2880"/>
      </w:tabs>
      <w:ind w:left="2880" w:hanging="360"/>
    </w:pPr>
  </w:style>
  <w:style w:type="paragraph" w:customStyle="1" w:styleId="N3">
    <w:name w:val="N3"/>
    <w:basedOn w:val="N2"/>
    <w:pPr>
      <w:numPr>
        <w:ilvl w:val="2"/>
      </w:numPr>
      <w:tabs>
        <w:tab w:val="clear" w:pos="737"/>
        <w:tab w:val="num" w:pos="2160"/>
      </w:tabs>
      <w:ind w:left="2160" w:hanging="180"/>
    </w:pPr>
  </w:style>
  <w:style w:type="paragraph" w:customStyle="1" w:styleId="N2">
    <w:name w:val="N2"/>
    <w:basedOn w:val="N1"/>
    <w:pPr>
      <w:numPr>
        <w:ilvl w:val="1"/>
      </w:numPr>
      <w:tabs>
        <w:tab w:val="num" w:pos="1440"/>
      </w:tabs>
      <w:spacing w:before="80"/>
      <w:ind w:left="1440" w:hanging="360"/>
    </w:pPr>
  </w:style>
  <w:style w:type="paragraph" w:customStyle="1" w:styleId="N1">
    <w:name w:val="N1"/>
    <w:basedOn w:val="Normal"/>
    <w:pPr>
      <w:numPr>
        <w:numId w:val="3"/>
      </w:numPr>
      <w:spacing w:before="160" w:line="220" w:lineRule="atLeast"/>
      <w:jc w:val="both"/>
    </w:pPr>
    <w:rPr>
      <w:sz w:val="21"/>
    </w:rPr>
  </w:style>
  <w:style w:type="character" w:styleId="FollowedHyperlink">
    <w:name w:val="FollowedHyperlink"/>
    <w:rsid w:val="00327CDF"/>
    <w:rPr>
      <w:color w:val="800080"/>
      <w:u w:val="single"/>
    </w:rPr>
  </w:style>
  <w:style w:type="character" w:styleId="Strong">
    <w:name w:val="Strong"/>
    <w:qFormat/>
    <w:rsid w:val="00750FEE"/>
    <w:rPr>
      <w:b/>
      <w:bCs/>
    </w:rPr>
  </w:style>
  <w:style w:type="character" w:customStyle="1" w:styleId="legamendquote1">
    <w:name w:val="legamendquote1"/>
    <w:rsid w:val="005E6953"/>
    <w:rPr>
      <w:b w:val="0"/>
      <w:bCs w:val="0"/>
      <w:i w:val="0"/>
      <w:iCs w:val="0"/>
    </w:rPr>
  </w:style>
  <w:style w:type="character" w:customStyle="1" w:styleId="legdslegp1no">
    <w:name w:val="legds legp1no"/>
    <w:basedOn w:val="DefaultParagraphFont"/>
    <w:rsid w:val="005E6953"/>
  </w:style>
  <w:style w:type="character" w:customStyle="1" w:styleId="legdslegp1grouptitle">
    <w:name w:val="legds legp1grouptitle"/>
    <w:basedOn w:val="DefaultParagraphFont"/>
    <w:rsid w:val="005E6953"/>
  </w:style>
  <w:style w:type="character" w:customStyle="1" w:styleId="legdsleglhslegp2no">
    <w:name w:val="legds leglhs legp2no"/>
    <w:basedOn w:val="DefaultParagraphFont"/>
    <w:rsid w:val="005E6953"/>
  </w:style>
  <w:style w:type="character" w:customStyle="1" w:styleId="legdslegrhslegp2text">
    <w:name w:val="legds legrhs legp2text"/>
    <w:basedOn w:val="DefaultParagraphFont"/>
    <w:rsid w:val="005E6953"/>
  </w:style>
  <w:style w:type="character" w:customStyle="1" w:styleId="legdslegp1noc1amend">
    <w:name w:val="legds legp1noc1amend"/>
    <w:basedOn w:val="DefaultParagraphFont"/>
    <w:rsid w:val="005E6953"/>
  </w:style>
  <w:style w:type="character" w:customStyle="1" w:styleId="legdslegp1grouptitlefirstc1amend">
    <w:name w:val="legds legp1grouptitlefirstc1amend"/>
    <w:basedOn w:val="DefaultParagraphFont"/>
    <w:rsid w:val="005E6953"/>
  </w:style>
  <w:style w:type="character" w:customStyle="1" w:styleId="legdsleglhslegp2noc1amend">
    <w:name w:val="legds leglhs legp2noc1amend"/>
    <w:basedOn w:val="DefaultParagraphFont"/>
    <w:rsid w:val="005E6953"/>
  </w:style>
  <w:style w:type="character" w:customStyle="1" w:styleId="legdslegrhslegp2textc1amend">
    <w:name w:val="legds legrhs legp2textc1amend"/>
    <w:basedOn w:val="DefaultParagraphFont"/>
    <w:rsid w:val="005E6953"/>
  </w:style>
  <w:style w:type="character" w:customStyle="1" w:styleId="legdsleglhslegp3noc1amend">
    <w:name w:val="legds leglhs legp3noc1amend"/>
    <w:basedOn w:val="DefaultParagraphFont"/>
    <w:rsid w:val="005E6953"/>
  </w:style>
  <w:style w:type="character" w:customStyle="1" w:styleId="legdslegrhslegp3textc1amend">
    <w:name w:val="legds legrhs legp3textc1amend"/>
    <w:basedOn w:val="DefaultParagraphFont"/>
    <w:rsid w:val="005E6953"/>
  </w:style>
  <w:style w:type="character" w:customStyle="1" w:styleId="legdslegp1grouptitlec1amend">
    <w:name w:val="legds legp1grouptitlec1amend"/>
    <w:basedOn w:val="DefaultParagraphFont"/>
    <w:rsid w:val="005E6953"/>
  </w:style>
  <w:style w:type="paragraph" w:styleId="ListParagraph">
    <w:name w:val="List Paragraph"/>
    <w:basedOn w:val="Normal"/>
    <w:uiPriority w:val="34"/>
    <w:qFormat/>
    <w:rsid w:val="00820644"/>
    <w:pPr>
      <w:spacing w:after="200" w:line="276" w:lineRule="auto"/>
      <w:ind w:left="720"/>
      <w:contextualSpacing/>
    </w:pPr>
    <w:rPr>
      <w:rFonts w:ascii="Arial" w:eastAsia="Calibri" w:hAnsi="Arial" w:cs="Arial"/>
      <w:sz w:val="22"/>
      <w:szCs w:val="22"/>
    </w:rPr>
  </w:style>
  <w:style w:type="character" w:customStyle="1" w:styleId="HeaderChar">
    <w:name w:val="Header Char"/>
    <w:link w:val="Header"/>
    <w:uiPriority w:val="99"/>
    <w:rsid w:val="00F34228"/>
    <w:rPr>
      <w:sz w:val="24"/>
      <w:lang w:eastAsia="en-US"/>
    </w:rPr>
  </w:style>
  <w:style w:type="paragraph" w:styleId="BalloonText">
    <w:name w:val="Balloon Text"/>
    <w:basedOn w:val="Normal"/>
    <w:link w:val="BalloonTextChar"/>
    <w:rsid w:val="00F34228"/>
    <w:rPr>
      <w:rFonts w:ascii="Tahoma" w:hAnsi="Tahoma"/>
      <w:sz w:val="16"/>
      <w:szCs w:val="16"/>
      <w:lang w:val="x-none"/>
    </w:rPr>
  </w:style>
  <w:style w:type="character" w:customStyle="1" w:styleId="BalloonTextChar">
    <w:name w:val="Balloon Text Char"/>
    <w:link w:val="BalloonText"/>
    <w:rsid w:val="00F34228"/>
    <w:rPr>
      <w:rFonts w:ascii="Tahoma" w:hAnsi="Tahoma" w:cs="Tahoma"/>
      <w:sz w:val="16"/>
      <w:szCs w:val="16"/>
      <w:lang w:eastAsia="en-US"/>
    </w:rPr>
  </w:style>
  <w:style w:type="table" w:styleId="TableGrid">
    <w:name w:val="Table Grid"/>
    <w:basedOn w:val="TableNormal"/>
    <w:rsid w:val="009D43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61BEF"/>
    <w:rPr>
      <w:rFonts w:ascii="Calibri" w:eastAsia="Calibri" w:hAnsi="Calibri"/>
      <w:sz w:val="22"/>
      <w:szCs w:val="22"/>
      <w:lang w:eastAsia="en-US"/>
    </w:rPr>
  </w:style>
  <w:style w:type="character" w:styleId="Emphasis">
    <w:name w:val="Emphasis"/>
    <w:uiPriority w:val="20"/>
    <w:qFormat/>
    <w:rsid w:val="00F33F9E"/>
    <w:rPr>
      <w:b/>
      <w:bCs/>
      <w:i w:val="0"/>
      <w:iCs w:val="0"/>
    </w:rPr>
  </w:style>
  <w:style w:type="character" w:customStyle="1" w:styleId="st1">
    <w:name w:val="st1"/>
    <w:basedOn w:val="DefaultParagraphFont"/>
    <w:rsid w:val="00F33F9E"/>
  </w:style>
  <w:style w:type="character" w:styleId="CommentReference">
    <w:name w:val="annotation reference"/>
    <w:rsid w:val="00EF0827"/>
    <w:rPr>
      <w:sz w:val="16"/>
      <w:szCs w:val="16"/>
    </w:rPr>
  </w:style>
  <w:style w:type="paragraph" w:styleId="CommentText">
    <w:name w:val="annotation text"/>
    <w:basedOn w:val="Normal"/>
    <w:link w:val="CommentTextChar"/>
    <w:rsid w:val="00EF0827"/>
    <w:rPr>
      <w:sz w:val="20"/>
      <w:lang w:val="x-none"/>
    </w:rPr>
  </w:style>
  <w:style w:type="character" w:customStyle="1" w:styleId="CommentTextChar">
    <w:name w:val="Comment Text Char"/>
    <w:link w:val="CommentText"/>
    <w:rsid w:val="00EF0827"/>
    <w:rPr>
      <w:lang w:eastAsia="en-US"/>
    </w:rPr>
  </w:style>
  <w:style w:type="paragraph" w:styleId="CommentSubject">
    <w:name w:val="annotation subject"/>
    <w:basedOn w:val="CommentText"/>
    <w:next w:val="CommentText"/>
    <w:link w:val="CommentSubjectChar"/>
    <w:rsid w:val="00EF0827"/>
    <w:rPr>
      <w:b/>
      <w:bCs/>
    </w:rPr>
  </w:style>
  <w:style w:type="character" w:customStyle="1" w:styleId="CommentSubjectChar">
    <w:name w:val="Comment Subject Char"/>
    <w:link w:val="CommentSubject"/>
    <w:rsid w:val="00EF0827"/>
    <w:rPr>
      <w:b/>
      <w:bCs/>
      <w:lang w:eastAsia="en-US"/>
    </w:rPr>
  </w:style>
  <w:style w:type="paragraph" w:styleId="Revision">
    <w:name w:val="Revision"/>
    <w:hidden/>
    <w:uiPriority w:val="99"/>
    <w:semiHidden/>
    <w:rsid w:val="00CD5297"/>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595484">
      <w:bodyDiv w:val="1"/>
      <w:marLeft w:val="0"/>
      <w:marRight w:val="0"/>
      <w:marTop w:val="0"/>
      <w:marBottom w:val="0"/>
      <w:divBdr>
        <w:top w:val="none" w:sz="0" w:space="0" w:color="auto"/>
        <w:left w:val="none" w:sz="0" w:space="0" w:color="auto"/>
        <w:bottom w:val="none" w:sz="0" w:space="0" w:color="auto"/>
        <w:right w:val="none" w:sz="0" w:space="0" w:color="auto"/>
      </w:divBdr>
    </w:div>
    <w:div w:id="601373976">
      <w:bodyDiv w:val="1"/>
      <w:marLeft w:val="0"/>
      <w:marRight w:val="0"/>
      <w:marTop w:val="0"/>
      <w:marBottom w:val="0"/>
      <w:divBdr>
        <w:top w:val="none" w:sz="0" w:space="0" w:color="auto"/>
        <w:left w:val="none" w:sz="0" w:space="0" w:color="auto"/>
        <w:bottom w:val="none" w:sz="0" w:space="0" w:color="auto"/>
        <w:right w:val="none" w:sz="0" w:space="0" w:color="auto"/>
      </w:divBdr>
    </w:div>
    <w:div w:id="986010219">
      <w:bodyDiv w:val="1"/>
      <w:marLeft w:val="0"/>
      <w:marRight w:val="0"/>
      <w:marTop w:val="0"/>
      <w:marBottom w:val="0"/>
      <w:divBdr>
        <w:top w:val="none" w:sz="0" w:space="0" w:color="auto"/>
        <w:left w:val="none" w:sz="0" w:space="0" w:color="auto"/>
        <w:bottom w:val="none" w:sz="0" w:space="0" w:color="auto"/>
        <w:right w:val="none" w:sz="0" w:space="0" w:color="auto"/>
      </w:divBdr>
    </w:div>
    <w:div w:id="1185754934">
      <w:bodyDiv w:val="1"/>
      <w:marLeft w:val="0"/>
      <w:marRight w:val="0"/>
      <w:marTop w:val="0"/>
      <w:marBottom w:val="0"/>
      <w:divBdr>
        <w:top w:val="none" w:sz="0" w:space="0" w:color="auto"/>
        <w:left w:val="none" w:sz="0" w:space="0" w:color="auto"/>
        <w:bottom w:val="none" w:sz="0" w:space="0" w:color="auto"/>
        <w:right w:val="none" w:sz="0" w:space="0" w:color="auto"/>
      </w:divBdr>
      <w:divsChild>
        <w:div w:id="8290106">
          <w:marLeft w:val="0"/>
          <w:marRight w:val="0"/>
          <w:marTop w:val="58"/>
          <w:marBottom w:val="0"/>
          <w:divBdr>
            <w:top w:val="none" w:sz="0" w:space="0" w:color="auto"/>
            <w:left w:val="none" w:sz="0" w:space="0" w:color="auto"/>
            <w:bottom w:val="none" w:sz="0" w:space="0" w:color="auto"/>
            <w:right w:val="none" w:sz="0" w:space="0" w:color="auto"/>
          </w:divBdr>
        </w:div>
        <w:div w:id="241573293">
          <w:marLeft w:val="0"/>
          <w:marRight w:val="0"/>
          <w:marTop w:val="58"/>
          <w:marBottom w:val="0"/>
          <w:divBdr>
            <w:top w:val="none" w:sz="0" w:space="0" w:color="auto"/>
            <w:left w:val="none" w:sz="0" w:space="0" w:color="auto"/>
            <w:bottom w:val="none" w:sz="0" w:space="0" w:color="auto"/>
            <w:right w:val="none" w:sz="0" w:space="0" w:color="auto"/>
          </w:divBdr>
        </w:div>
        <w:div w:id="269708127">
          <w:marLeft w:val="0"/>
          <w:marRight w:val="0"/>
          <w:marTop w:val="58"/>
          <w:marBottom w:val="0"/>
          <w:divBdr>
            <w:top w:val="none" w:sz="0" w:space="0" w:color="auto"/>
            <w:left w:val="none" w:sz="0" w:space="0" w:color="auto"/>
            <w:bottom w:val="none" w:sz="0" w:space="0" w:color="auto"/>
            <w:right w:val="none" w:sz="0" w:space="0" w:color="auto"/>
          </w:divBdr>
        </w:div>
        <w:div w:id="609162742">
          <w:marLeft w:val="0"/>
          <w:marRight w:val="0"/>
          <w:marTop w:val="58"/>
          <w:marBottom w:val="0"/>
          <w:divBdr>
            <w:top w:val="none" w:sz="0" w:space="0" w:color="auto"/>
            <w:left w:val="none" w:sz="0" w:space="0" w:color="auto"/>
            <w:bottom w:val="none" w:sz="0" w:space="0" w:color="auto"/>
            <w:right w:val="none" w:sz="0" w:space="0" w:color="auto"/>
          </w:divBdr>
        </w:div>
        <w:div w:id="1377005549">
          <w:marLeft w:val="0"/>
          <w:marRight w:val="0"/>
          <w:marTop w:val="58"/>
          <w:marBottom w:val="0"/>
          <w:divBdr>
            <w:top w:val="none" w:sz="0" w:space="0" w:color="auto"/>
            <w:left w:val="none" w:sz="0" w:space="0" w:color="auto"/>
            <w:bottom w:val="none" w:sz="0" w:space="0" w:color="auto"/>
            <w:right w:val="none" w:sz="0" w:space="0" w:color="auto"/>
          </w:divBdr>
        </w:div>
        <w:div w:id="1866098062">
          <w:marLeft w:val="0"/>
          <w:marRight w:val="0"/>
          <w:marTop w:val="58"/>
          <w:marBottom w:val="0"/>
          <w:divBdr>
            <w:top w:val="none" w:sz="0" w:space="0" w:color="auto"/>
            <w:left w:val="none" w:sz="0" w:space="0" w:color="auto"/>
            <w:bottom w:val="none" w:sz="0" w:space="0" w:color="auto"/>
            <w:right w:val="none" w:sz="0" w:space="0" w:color="auto"/>
          </w:divBdr>
        </w:div>
        <w:div w:id="2144231428">
          <w:marLeft w:val="0"/>
          <w:marRight w:val="0"/>
          <w:marTop w:val="58"/>
          <w:marBottom w:val="0"/>
          <w:divBdr>
            <w:top w:val="none" w:sz="0" w:space="0" w:color="auto"/>
            <w:left w:val="none" w:sz="0" w:space="0" w:color="auto"/>
            <w:bottom w:val="none" w:sz="0" w:space="0" w:color="auto"/>
            <w:right w:val="none" w:sz="0" w:space="0" w:color="auto"/>
          </w:divBdr>
        </w:div>
      </w:divsChild>
    </w:div>
    <w:div w:id="1642227856">
      <w:bodyDiv w:val="1"/>
      <w:marLeft w:val="0"/>
      <w:marRight w:val="0"/>
      <w:marTop w:val="0"/>
      <w:marBottom w:val="0"/>
      <w:divBdr>
        <w:top w:val="none" w:sz="0" w:space="0" w:color="auto"/>
        <w:left w:val="none" w:sz="0" w:space="0" w:color="auto"/>
        <w:bottom w:val="none" w:sz="0" w:space="0" w:color="auto"/>
        <w:right w:val="none" w:sz="0" w:space="0" w:color="auto"/>
      </w:divBdr>
      <w:divsChild>
        <w:div w:id="259337111">
          <w:marLeft w:val="3700"/>
          <w:marRight w:val="3700"/>
          <w:marTop w:val="0"/>
          <w:marBottom w:val="0"/>
          <w:divBdr>
            <w:top w:val="none" w:sz="0" w:space="0" w:color="auto"/>
            <w:left w:val="none" w:sz="0" w:space="0" w:color="auto"/>
            <w:bottom w:val="none" w:sz="0" w:space="0" w:color="auto"/>
            <w:right w:val="none" w:sz="0" w:space="0" w:color="auto"/>
          </w:divBdr>
          <w:divsChild>
            <w:div w:id="829830255">
              <w:marLeft w:val="0"/>
              <w:marRight w:val="0"/>
              <w:marTop w:val="0"/>
              <w:marBottom w:val="0"/>
              <w:divBdr>
                <w:top w:val="none" w:sz="0" w:space="0" w:color="auto"/>
                <w:left w:val="none" w:sz="0" w:space="0" w:color="auto"/>
                <w:bottom w:val="none" w:sz="0" w:space="0" w:color="auto"/>
                <w:right w:val="none" w:sz="0" w:space="0" w:color="auto"/>
              </w:divBdr>
              <w:divsChild>
                <w:div w:id="153249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536681">
      <w:bodyDiv w:val="1"/>
      <w:marLeft w:val="0"/>
      <w:marRight w:val="0"/>
      <w:marTop w:val="0"/>
      <w:marBottom w:val="0"/>
      <w:divBdr>
        <w:top w:val="none" w:sz="0" w:space="0" w:color="auto"/>
        <w:left w:val="none" w:sz="0" w:space="0" w:color="auto"/>
        <w:bottom w:val="none" w:sz="0" w:space="0" w:color="auto"/>
        <w:right w:val="none" w:sz="0" w:space="0" w:color="auto"/>
      </w:divBdr>
    </w:div>
    <w:div w:id="2090688664">
      <w:bodyDiv w:val="1"/>
      <w:marLeft w:val="0"/>
      <w:marRight w:val="0"/>
      <w:marTop w:val="0"/>
      <w:marBottom w:val="0"/>
      <w:divBdr>
        <w:top w:val="none" w:sz="0" w:space="0" w:color="auto"/>
        <w:left w:val="none" w:sz="0" w:space="0" w:color="auto"/>
        <w:bottom w:val="none" w:sz="0" w:space="0" w:color="auto"/>
        <w:right w:val="none" w:sz="0" w:space="0" w:color="auto"/>
      </w:divBdr>
    </w:div>
    <w:div w:id="2120179025">
      <w:bodyDiv w:val="1"/>
      <w:marLeft w:val="0"/>
      <w:marRight w:val="0"/>
      <w:marTop w:val="0"/>
      <w:marBottom w:val="0"/>
      <w:divBdr>
        <w:top w:val="none" w:sz="0" w:space="0" w:color="auto"/>
        <w:left w:val="none" w:sz="0" w:space="0" w:color="auto"/>
        <w:bottom w:val="none" w:sz="0" w:space="0" w:color="auto"/>
        <w:right w:val="none" w:sz="0" w:space="0" w:color="auto"/>
      </w:divBdr>
    </w:div>
    <w:div w:id="2122144135">
      <w:bodyDiv w:val="1"/>
      <w:marLeft w:val="0"/>
      <w:marRight w:val="0"/>
      <w:marTop w:val="0"/>
      <w:marBottom w:val="600"/>
      <w:divBdr>
        <w:top w:val="none" w:sz="0" w:space="0" w:color="auto"/>
        <w:left w:val="none" w:sz="0" w:space="0" w:color="auto"/>
        <w:bottom w:val="none" w:sz="0" w:space="0" w:color="auto"/>
        <w:right w:val="none" w:sz="0" w:space="0" w:color="auto"/>
      </w:divBdr>
      <w:divsChild>
        <w:div w:id="610478940">
          <w:marLeft w:val="0"/>
          <w:marRight w:val="0"/>
          <w:marTop w:val="0"/>
          <w:marBottom w:val="0"/>
          <w:divBdr>
            <w:top w:val="none" w:sz="0" w:space="0" w:color="auto"/>
            <w:left w:val="none" w:sz="0" w:space="0" w:color="auto"/>
            <w:bottom w:val="none" w:sz="0" w:space="0" w:color="auto"/>
            <w:right w:val="none" w:sz="0" w:space="0" w:color="auto"/>
          </w:divBdr>
          <w:divsChild>
            <w:div w:id="65997645">
              <w:marLeft w:val="400"/>
              <w:marRight w:val="400"/>
              <w:marTop w:val="0"/>
              <w:marBottom w:val="0"/>
              <w:divBdr>
                <w:top w:val="none" w:sz="0" w:space="0" w:color="auto"/>
                <w:left w:val="none" w:sz="0" w:space="0" w:color="auto"/>
                <w:bottom w:val="none" w:sz="0" w:space="0" w:color="auto"/>
                <w:right w:val="none" w:sz="0" w:space="0" w:color="auto"/>
              </w:divBdr>
              <w:divsChild>
                <w:div w:id="2055808760">
                  <w:marLeft w:val="3900"/>
                  <w:marRight w:val="0"/>
                  <w:marTop w:val="0"/>
                  <w:marBottom w:val="0"/>
                  <w:divBdr>
                    <w:top w:val="none" w:sz="0" w:space="0" w:color="auto"/>
                    <w:left w:val="none" w:sz="0" w:space="0" w:color="auto"/>
                    <w:bottom w:val="none" w:sz="0" w:space="0" w:color="auto"/>
                    <w:right w:val="none" w:sz="0" w:space="0" w:color="auto"/>
                  </w:divBdr>
                  <w:divsChild>
                    <w:div w:id="84536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mailto:ianodonnell@westlondonwaste.gov.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mmabeal@westlondonwaste.gov.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ypatel@westlondonwaste.gov.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mailto:sapnadhanani@westlondonwaste.gov.uk"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1"/>
          <c:order val="0"/>
          <c:tx>
            <c:strRef>
              <c:f>'cost trends'!$A$12</c:f>
              <c:strCache>
                <c:ptCount val="1"/>
                <c:pt idx="0">
                  <c:v>Total WLWA cost per tonne</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'cost trends'!$D$11:$J$11</c:f>
              <c:strCache>
                <c:ptCount val="7"/>
                <c:pt idx="0">
                  <c:v>2014/15</c:v>
                </c:pt>
                <c:pt idx="1">
                  <c:v>2015/16</c:v>
                </c:pt>
                <c:pt idx="2">
                  <c:v>2016/17</c:v>
                </c:pt>
                <c:pt idx="3">
                  <c:v>2017/18</c:v>
                </c:pt>
                <c:pt idx="4">
                  <c:v>2018/19</c:v>
                </c:pt>
                <c:pt idx="5">
                  <c:v>2019/20</c:v>
                </c:pt>
                <c:pt idx="6">
                  <c:v>2020/21</c:v>
                </c:pt>
              </c:strCache>
            </c:strRef>
          </c:cat>
          <c:val>
            <c:numRef>
              <c:f>'cost trends'!$D$12:$J$12</c:f>
              <c:numCache>
                <c:formatCode>"£"#,##0.00</c:formatCode>
                <c:ptCount val="7"/>
                <c:pt idx="0">
                  <c:v>96.05061082024433</c:v>
                </c:pt>
                <c:pt idx="1">
                  <c:v>101.33810375670841</c:v>
                </c:pt>
                <c:pt idx="2">
                  <c:v>92.472222222222229</c:v>
                </c:pt>
                <c:pt idx="3">
                  <c:v>98.211469534050181</c:v>
                </c:pt>
                <c:pt idx="4">
                  <c:v>100.16548042704626</c:v>
                </c:pt>
                <c:pt idx="5">
                  <c:v>100.74985989492119</c:v>
                </c:pt>
                <c:pt idx="6">
                  <c:v>100.80567694859036</c:v>
                </c:pt>
              </c:numCache>
            </c:numRef>
          </c:val>
          <c:extLst>
            <c:ext xmlns:c16="http://schemas.microsoft.com/office/drawing/2014/chart" uri="{C3380CC4-5D6E-409C-BE32-E72D297353CC}">
              <c16:uniqueId val="{00000000-D68E-430F-8B1A-9E226828D513}"/>
            </c:ext>
          </c:extLst>
        </c:ser>
        <c:dLbls>
          <c:showLegendKey val="0"/>
          <c:showVal val="0"/>
          <c:showCatName val="0"/>
          <c:showSerName val="0"/>
          <c:showPercent val="0"/>
          <c:showBubbleSize val="0"/>
        </c:dLbls>
        <c:gapWidth val="150"/>
        <c:shape val="box"/>
        <c:axId val="130877696"/>
        <c:axId val="130932736"/>
        <c:axId val="0"/>
      </c:bar3DChart>
      <c:catAx>
        <c:axId val="130877696"/>
        <c:scaling>
          <c:orientation val="minMax"/>
        </c:scaling>
        <c:delete val="0"/>
        <c:axPos val="b"/>
        <c:numFmt formatCode="General" sourceLinked="0"/>
        <c:majorTickMark val="out"/>
        <c:minorTickMark val="none"/>
        <c:tickLblPos val="nextTo"/>
        <c:crossAx val="130932736"/>
        <c:crosses val="autoZero"/>
        <c:auto val="1"/>
        <c:lblAlgn val="ctr"/>
        <c:lblOffset val="100"/>
        <c:noMultiLvlLbl val="0"/>
      </c:catAx>
      <c:valAx>
        <c:axId val="130932736"/>
        <c:scaling>
          <c:orientation val="minMax"/>
          <c:min val="0"/>
        </c:scaling>
        <c:delete val="0"/>
        <c:axPos val="l"/>
        <c:majorGridlines/>
        <c:numFmt formatCode="&quot;£&quot;#,##0.00" sourceLinked="1"/>
        <c:majorTickMark val="out"/>
        <c:minorTickMark val="none"/>
        <c:tickLblPos val="nextTo"/>
        <c:crossAx val="130877696"/>
        <c:crosses val="autoZero"/>
        <c:crossBetween val="between"/>
      </c:valAx>
    </c:plotArea>
    <c:plotVisOnly val="1"/>
    <c:dispBlanksAs val="gap"/>
    <c:showDLblsOverMax val="0"/>
  </c:chart>
  <c:spPr>
    <a:solidFill>
      <a:schemeClr val="accent1">
        <a:lumMod val="20000"/>
        <a:lumOff val="80000"/>
      </a:schemeClr>
    </a:solid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7D9EA7-D48E-4DBD-B992-156577B03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7</Pages>
  <Words>1599</Words>
  <Characters>8953</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WEST LONDON WASTE AUTHORITY</vt:lpstr>
    </vt:vector>
  </TitlesOfParts>
  <Company>West London Waste Authority</Company>
  <LinksUpToDate>false</LinksUpToDate>
  <CharactersWithSpaces>10531</CharactersWithSpaces>
  <SharedDoc>false</SharedDoc>
  <HLinks>
    <vt:vector size="18" baseType="variant">
      <vt:variant>
        <vt:i4>6946818</vt:i4>
      </vt:variant>
      <vt:variant>
        <vt:i4>6</vt:i4>
      </vt:variant>
      <vt:variant>
        <vt:i4>0</vt:i4>
      </vt:variant>
      <vt:variant>
        <vt:i4>5</vt:i4>
      </vt:variant>
      <vt:variant>
        <vt:lpwstr>mailto:Odonnelli@ealing.gov.uk</vt:lpwstr>
      </vt:variant>
      <vt:variant>
        <vt:lpwstr/>
      </vt:variant>
      <vt:variant>
        <vt:i4>3997768</vt:i4>
      </vt:variant>
      <vt:variant>
        <vt:i4>3</vt:i4>
      </vt:variant>
      <vt:variant>
        <vt:i4>0</vt:i4>
      </vt:variant>
      <vt:variant>
        <vt:i4>5</vt:i4>
      </vt:variant>
      <vt:variant>
        <vt:lpwstr>mailto:jimbrennan@westlondonwaste.gov.uk</vt:lpwstr>
      </vt:variant>
      <vt:variant>
        <vt:lpwstr/>
      </vt:variant>
      <vt:variant>
        <vt:i4>5242927</vt:i4>
      </vt:variant>
      <vt:variant>
        <vt:i4>0</vt:i4>
      </vt:variant>
      <vt:variant>
        <vt:i4>0</vt:i4>
      </vt:variant>
      <vt:variant>
        <vt:i4>5</vt:i4>
      </vt:variant>
      <vt:variant>
        <vt:lpwstr>mailto:jaypatel@westlondonwaste.gov.uk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 LONDON WASTE AUTHORITY</dc:title>
  <dc:creator>Mike Nicholls</dc:creator>
  <cp:lastModifiedBy>Jay Patel</cp:lastModifiedBy>
  <cp:revision>10</cp:revision>
  <cp:lastPrinted>2018-05-23T09:25:00Z</cp:lastPrinted>
  <dcterms:created xsi:type="dcterms:W3CDTF">2021-05-25T14:13:00Z</dcterms:created>
  <dcterms:modified xsi:type="dcterms:W3CDTF">2021-06-11T14:42:00Z</dcterms:modified>
</cp:coreProperties>
</file>